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73A6" w:rsidRPr="009877F0" w:rsidRDefault="00111D4B" w:rsidP="003A2961">
      <w:pPr>
        <w:rPr>
          <w:b/>
          <w:caps/>
          <w:sz w:val="22"/>
          <w:szCs w:val="22"/>
        </w:rPr>
      </w:pPr>
      <w:r w:rsidRPr="009877F0">
        <w:rPr>
          <w:b/>
          <w:caps/>
          <w:sz w:val="22"/>
          <w:szCs w:val="22"/>
        </w:rPr>
        <w:t>Permittee</w:t>
      </w:r>
    </w:p>
    <w:tbl>
      <w:tblPr>
        <w:tblW w:w="10494" w:type="dxa"/>
        <w:tblInd w:w="18" w:type="dxa"/>
        <w:tblLayout w:type="fixed"/>
        <w:tblCellMar>
          <w:top w:w="43" w:type="dxa"/>
          <w:left w:w="72" w:type="dxa"/>
          <w:bottom w:w="43" w:type="dxa"/>
          <w:right w:w="72" w:type="dxa"/>
        </w:tblCellMar>
        <w:tblLook w:val="0000" w:firstRow="0" w:lastRow="0" w:firstColumn="0" w:lastColumn="0" w:noHBand="0" w:noVBand="0"/>
      </w:tblPr>
      <w:tblGrid>
        <w:gridCol w:w="5544"/>
        <w:gridCol w:w="4950"/>
      </w:tblGrid>
      <w:tr w:rsidR="00877418" w:rsidRPr="009877F0" w:rsidTr="007A08E4">
        <w:trPr>
          <w:cantSplit/>
          <w:trHeight w:val="1649"/>
        </w:trPr>
        <w:tc>
          <w:tcPr>
            <w:tcW w:w="5544" w:type="dxa"/>
          </w:tcPr>
          <w:p w:rsidR="00543E13" w:rsidRPr="007A08E4" w:rsidRDefault="00543E13" w:rsidP="00543E13">
            <w:pPr>
              <w:tabs>
                <w:tab w:val="center" w:pos="3168"/>
                <w:tab w:val="left" w:pos="3240"/>
                <w:tab w:val="left" w:pos="3615"/>
              </w:tabs>
              <w:rPr>
                <w:spacing w:val="-3"/>
                <w:sz w:val="22"/>
                <w:szCs w:val="24"/>
              </w:rPr>
            </w:pPr>
            <w:r w:rsidRPr="007A08E4">
              <w:rPr>
                <w:spacing w:val="-3"/>
                <w:sz w:val="22"/>
                <w:szCs w:val="24"/>
              </w:rPr>
              <w:t xml:space="preserve">Separation Technologies, LLC </w:t>
            </w:r>
            <w:r w:rsidR="00B921E3">
              <w:rPr>
                <w:spacing w:val="-3"/>
                <w:sz w:val="22"/>
                <w:szCs w:val="24"/>
              </w:rPr>
              <w:t xml:space="preserve"> </w:t>
            </w:r>
          </w:p>
          <w:p w:rsidR="00543E13" w:rsidRPr="007A08E4" w:rsidRDefault="00543E13" w:rsidP="00543E13">
            <w:pPr>
              <w:tabs>
                <w:tab w:val="center" w:pos="3168"/>
                <w:tab w:val="left" w:pos="3240"/>
                <w:tab w:val="left" w:pos="3615"/>
              </w:tabs>
              <w:rPr>
                <w:spacing w:val="-3"/>
                <w:sz w:val="22"/>
                <w:szCs w:val="24"/>
              </w:rPr>
            </w:pPr>
            <w:r w:rsidRPr="007A08E4">
              <w:rPr>
                <w:spacing w:val="-3"/>
                <w:sz w:val="22"/>
                <w:szCs w:val="24"/>
              </w:rPr>
              <w:t xml:space="preserve">13151 Wyandotte Road </w:t>
            </w:r>
          </w:p>
          <w:p w:rsidR="00333803" w:rsidRPr="007A08E4" w:rsidRDefault="00543E13" w:rsidP="00543E13">
            <w:pPr>
              <w:tabs>
                <w:tab w:val="center" w:pos="3168"/>
                <w:tab w:val="left" w:pos="3240"/>
                <w:tab w:val="left" w:pos="3615"/>
              </w:tabs>
              <w:rPr>
                <w:spacing w:val="-3"/>
                <w:sz w:val="22"/>
                <w:szCs w:val="24"/>
              </w:rPr>
            </w:pPr>
            <w:proofErr w:type="spellStart"/>
            <w:r w:rsidRPr="007A08E4">
              <w:rPr>
                <w:spacing w:val="-3"/>
                <w:sz w:val="22"/>
                <w:szCs w:val="24"/>
              </w:rPr>
              <w:t>Gibsonton</w:t>
            </w:r>
            <w:proofErr w:type="spellEnd"/>
            <w:r w:rsidRPr="007A08E4">
              <w:rPr>
                <w:spacing w:val="-3"/>
                <w:sz w:val="22"/>
                <w:szCs w:val="24"/>
              </w:rPr>
              <w:t>, FL 33534</w:t>
            </w:r>
          </w:p>
          <w:p w:rsidR="00B201AF" w:rsidRPr="007A08E4" w:rsidRDefault="00B201AF" w:rsidP="00B201AF">
            <w:pPr>
              <w:tabs>
                <w:tab w:val="center" w:pos="3168"/>
                <w:tab w:val="left" w:pos="3240"/>
                <w:tab w:val="left" w:pos="3615"/>
              </w:tabs>
              <w:rPr>
                <w:sz w:val="22"/>
                <w:szCs w:val="22"/>
              </w:rPr>
            </w:pPr>
          </w:p>
          <w:p w:rsidR="00877418" w:rsidRPr="007A08E4" w:rsidRDefault="00877418" w:rsidP="003A2961">
            <w:pPr>
              <w:rPr>
                <w:sz w:val="22"/>
                <w:szCs w:val="22"/>
              </w:rPr>
            </w:pPr>
            <w:r w:rsidRPr="007A08E4">
              <w:rPr>
                <w:sz w:val="22"/>
                <w:szCs w:val="22"/>
              </w:rPr>
              <w:t>Authorized Representative:</w:t>
            </w:r>
          </w:p>
          <w:p w:rsidR="00877418" w:rsidRPr="007A08E4" w:rsidRDefault="00543E13" w:rsidP="00543E13">
            <w:pPr>
              <w:ind w:left="360"/>
              <w:rPr>
                <w:sz w:val="22"/>
                <w:szCs w:val="22"/>
              </w:rPr>
            </w:pPr>
            <w:r w:rsidRPr="007A08E4">
              <w:rPr>
                <w:spacing w:val="-3"/>
                <w:sz w:val="22"/>
                <w:szCs w:val="22"/>
              </w:rPr>
              <w:t>William Kissel</w:t>
            </w:r>
            <w:r w:rsidR="004F3095" w:rsidRPr="007A08E4">
              <w:rPr>
                <w:spacing w:val="-3"/>
                <w:sz w:val="22"/>
                <w:szCs w:val="22"/>
              </w:rPr>
              <w:t xml:space="preserve">, </w:t>
            </w:r>
            <w:r w:rsidRPr="007A08E4">
              <w:rPr>
                <w:spacing w:val="-3"/>
                <w:sz w:val="22"/>
                <w:szCs w:val="22"/>
              </w:rPr>
              <w:t>Senior Environmental</w:t>
            </w:r>
            <w:r w:rsidR="004F3095" w:rsidRPr="007A08E4">
              <w:rPr>
                <w:spacing w:val="-3"/>
                <w:sz w:val="22"/>
                <w:szCs w:val="22"/>
              </w:rPr>
              <w:t xml:space="preserve"> Manager</w:t>
            </w:r>
          </w:p>
        </w:tc>
        <w:tc>
          <w:tcPr>
            <w:tcW w:w="4950" w:type="dxa"/>
          </w:tcPr>
          <w:p w:rsidR="007A08E4" w:rsidRDefault="007A08E4" w:rsidP="00CD7DE9">
            <w:pPr>
              <w:rPr>
                <w:sz w:val="22"/>
                <w:szCs w:val="22"/>
              </w:rPr>
            </w:pPr>
            <w:r>
              <w:rPr>
                <w:sz w:val="22"/>
                <w:szCs w:val="22"/>
              </w:rPr>
              <w:t xml:space="preserve">Air Operation Permit No. </w:t>
            </w:r>
            <w:r w:rsidR="00A63860" w:rsidRPr="007A08E4">
              <w:rPr>
                <w:sz w:val="22"/>
                <w:szCs w:val="22"/>
              </w:rPr>
              <w:t>057</w:t>
            </w:r>
            <w:r w:rsidR="00543E13" w:rsidRPr="007A08E4">
              <w:rPr>
                <w:sz w:val="22"/>
                <w:szCs w:val="22"/>
              </w:rPr>
              <w:t>1326</w:t>
            </w:r>
            <w:r w:rsidR="00A63860" w:rsidRPr="007A08E4">
              <w:rPr>
                <w:sz w:val="22"/>
                <w:szCs w:val="22"/>
              </w:rPr>
              <w:t>-0</w:t>
            </w:r>
            <w:r w:rsidR="00543E13" w:rsidRPr="007A08E4">
              <w:rPr>
                <w:sz w:val="22"/>
                <w:szCs w:val="22"/>
              </w:rPr>
              <w:t>0</w:t>
            </w:r>
            <w:r w:rsidR="00CD7DE9" w:rsidRPr="007A08E4">
              <w:rPr>
                <w:sz w:val="22"/>
                <w:szCs w:val="22"/>
              </w:rPr>
              <w:t>8</w:t>
            </w:r>
            <w:r w:rsidR="00877418" w:rsidRPr="007A08E4">
              <w:rPr>
                <w:sz w:val="22"/>
                <w:szCs w:val="22"/>
              </w:rPr>
              <w:t>-A</w:t>
            </w:r>
            <w:r w:rsidR="00CD7DE9" w:rsidRPr="007A08E4">
              <w:rPr>
                <w:sz w:val="22"/>
                <w:szCs w:val="22"/>
              </w:rPr>
              <w:t xml:space="preserve">O </w:t>
            </w:r>
          </w:p>
          <w:p w:rsidR="00CD7DE9" w:rsidRPr="007A08E4" w:rsidRDefault="00CD7DE9" w:rsidP="00CD7DE9">
            <w:pPr>
              <w:rPr>
                <w:sz w:val="22"/>
                <w:szCs w:val="22"/>
              </w:rPr>
            </w:pPr>
            <w:r w:rsidRPr="007A08E4">
              <w:rPr>
                <w:sz w:val="22"/>
                <w:szCs w:val="22"/>
              </w:rPr>
              <w:t xml:space="preserve">Effective Date:  </w:t>
            </w:r>
            <w:r w:rsidRPr="007E3254">
              <w:rPr>
                <w:sz w:val="22"/>
                <w:szCs w:val="22"/>
              </w:rPr>
              <w:t xml:space="preserve">February </w:t>
            </w:r>
            <w:r w:rsidR="007E3254" w:rsidRPr="007E3254">
              <w:rPr>
                <w:sz w:val="22"/>
                <w:szCs w:val="22"/>
              </w:rPr>
              <w:t>5</w:t>
            </w:r>
            <w:r w:rsidRPr="007E3254">
              <w:rPr>
                <w:sz w:val="22"/>
                <w:szCs w:val="22"/>
              </w:rPr>
              <w:t>, 2018</w:t>
            </w:r>
          </w:p>
          <w:p w:rsidR="00CD7DE9" w:rsidRPr="007A08E4" w:rsidRDefault="00CD7DE9" w:rsidP="00CD7DE9">
            <w:pPr>
              <w:rPr>
                <w:sz w:val="22"/>
                <w:szCs w:val="22"/>
              </w:rPr>
            </w:pPr>
            <w:r w:rsidRPr="007A08E4">
              <w:rPr>
                <w:sz w:val="22"/>
                <w:szCs w:val="22"/>
              </w:rPr>
              <w:t xml:space="preserve">Renewal Application Due Date:  </w:t>
            </w:r>
            <w:r w:rsidR="007A08E4" w:rsidRPr="007A08E4">
              <w:rPr>
                <w:sz w:val="22"/>
                <w:szCs w:val="22"/>
              </w:rPr>
              <w:t>July</w:t>
            </w:r>
            <w:r w:rsidRPr="007A08E4">
              <w:rPr>
                <w:sz w:val="22"/>
                <w:szCs w:val="22"/>
              </w:rPr>
              <w:t xml:space="preserve"> </w:t>
            </w:r>
            <w:r w:rsidR="007A08E4" w:rsidRPr="007A08E4">
              <w:rPr>
                <w:sz w:val="22"/>
                <w:szCs w:val="22"/>
              </w:rPr>
              <w:t>31</w:t>
            </w:r>
            <w:r w:rsidRPr="007A08E4">
              <w:rPr>
                <w:sz w:val="22"/>
                <w:szCs w:val="22"/>
              </w:rPr>
              <w:t>, 20</w:t>
            </w:r>
            <w:r w:rsidR="007A08E4" w:rsidRPr="007A08E4">
              <w:rPr>
                <w:sz w:val="22"/>
                <w:szCs w:val="22"/>
              </w:rPr>
              <w:t>19</w:t>
            </w:r>
          </w:p>
          <w:p w:rsidR="00877418" w:rsidRDefault="00CD7DE9" w:rsidP="003A2961">
            <w:pPr>
              <w:rPr>
                <w:sz w:val="22"/>
                <w:szCs w:val="22"/>
              </w:rPr>
            </w:pPr>
            <w:r w:rsidRPr="007A08E4">
              <w:rPr>
                <w:sz w:val="22"/>
                <w:szCs w:val="22"/>
              </w:rPr>
              <w:t>Expiration Date:  September 29, 2019</w:t>
            </w:r>
          </w:p>
          <w:p w:rsidR="007A08E4" w:rsidRDefault="007A08E4" w:rsidP="003A2961">
            <w:pPr>
              <w:rPr>
                <w:sz w:val="22"/>
                <w:szCs w:val="22"/>
              </w:rPr>
            </w:pPr>
          </w:p>
          <w:p w:rsidR="007A08E4" w:rsidRDefault="007A08E4" w:rsidP="003A2961">
            <w:pPr>
              <w:rPr>
                <w:sz w:val="22"/>
                <w:szCs w:val="22"/>
              </w:rPr>
            </w:pPr>
            <w:r>
              <w:rPr>
                <w:sz w:val="22"/>
                <w:szCs w:val="22"/>
              </w:rPr>
              <w:t>Separation Technologies</w:t>
            </w:r>
          </w:p>
          <w:p w:rsidR="00CD7DE9" w:rsidRPr="007A08E4" w:rsidRDefault="007A08E4" w:rsidP="00CD7DE9">
            <w:pPr>
              <w:rPr>
                <w:sz w:val="22"/>
                <w:szCs w:val="22"/>
              </w:rPr>
            </w:pPr>
            <w:r>
              <w:rPr>
                <w:sz w:val="22"/>
                <w:szCs w:val="22"/>
              </w:rPr>
              <w:t>Hillsborough County</w:t>
            </w:r>
          </w:p>
          <w:p w:rsidR="00877418" w:rsidRPr="007A08E4" w:rsidRDefault="00877418" w:rsidP="00BC262E">
            <w:pPr>
              <w:rPr>
                <w:b/>
                <w:bCs/>
                <w:sz w:val="22"/>
                <w:szCs w:val="22"/>
              </w:rPr>
            </w:pPr>
          </w:p>
        </w:tc>
      </w:tr>
    </w:tbl>
    <w:p w:rsidR="004C73A6" w:rsidRPr="009877F0" w:rsidRDefault="00925934" w:rsidP="003A2961">
      <w:pPr>
        <w:pStyle w:val="Caption"/>
        <w:spacing w:before="0" w:after="0"/>
        <w:jc w:val="both"/>
        <w:rPr>
          <w:szCs w:val="22"/>
        </w:rPr>
      </w:pPr>
      <w:r w:rsidRPr="009877F0">
        <w:rPr>
          <w:szCs w:val="22"/>
        </w:rPr>
        <w:t>Project</w:t>
      </w:r>
    </w:p>
    <w:p w:rsidR="00047F18" w:rsidRPr="009877F0" w:rsidRDefault="008372CA" w:rsidP="003A2961">
      <w:pPr>
        <w:pStyle w:val="BodyText3"/>
        <w:spacing w:after="0"/>
        <w:rPr>
          <w:szCs w:val="22"/>
        </w:rPr>
      </w:pPr>
      <w:r w:rsidRPr="002B46C2">
        <w:rPr>
          <w:szCs w:val="22"/>
        </w:rPr>
        <w:t xml:space="preserve">This </w:t>
      </w:r>
      <w:r w:rsidR="006E5C96">
        <w:rPr>
          <w:szCs w:val="22"/>
        </w:rPr>
        <w:t xml:space="preserve">is the final </w:t>
      </w:r>
      <w:r w:rsidR="00047F18" w:rsidRPr="002B46C2">
        <w:rPr>
          <w:szCs w:val="22"/>
        </w:rPr>
        <w:t xml:space="preserve">air </w:t>
      </w:r>
      <w:r w:rsidR="006E5C96">
        <w:rPr>
          <w:szCs w:val="22"/>
        </w:rPr>
        <w:t>operation</w:t>
      </w:r>
      <w:r w:rsidR="00047F18" w:rsidRPr="002B46C2">
        <w:rPr>
          <w:szCs w:val="22"/>
        </w:rPr>
        <w:t xml:space="preserve"> permit </w:t>
      </w:r>
      <w:r w:rsidR="006E5C96">
        <w:rPr>
          <w:szCs w:val="22"/>
        </w:rPr>
        <w:t xml:space="preserve">that authorizes the operation of the Separation Technologies, which is a </w:t>
      </w:r>
      <w:proofErr w:type="spellStart"/>
      <w:r w:rsidR="006D0CEF">
        <w:rPr>
          <w:szCs w:val="22"/>
        </w:rPr>
        <w:t>flyash</w:t>
      </w:r>
      <w:proofErr w:type="spellEnd"/>
      <w:r w:rsidR="006D0CEF">
        <w:rPr>
          <w:szCs w:val="22"/>
        </w:rPr>
        <w:t xml:space="preserve"> </w:t>
      </w:r>
      <w:r w:rsidR="00A64C4A" w:rsidRPr="00A64C4A">
        <w:rPr>
          <w:spacing w:val="-3"/>
          <w:szCs w:val="22"/>
        </w:rPr>
        <w:t>handling, storage, beneficiation, and loadout facility</w:t>
      </w:r>
      <w:r w:rsidR="006E5C96">
        <w:rPr>
          <w:spacing w:val="-3"/>
          <w:szCs w:val="22"/>
        </w:rPr>
        <w:t xml:space="preserve"> </w:t>
      </w:r>
      <w:r w:rsidR="006E5C96">
        <w:rPr>
          <w:szCs w:val="22"/>
        </w:rPr>
        <w:t>(</w:t>
      </w:r>
      <w:r w:rsidR="00C970B7" w:rsidRPr="009877F0">
        <w:rPr>
          <w:szCs w:val="22"/>
        </w:rPr>
        <w:t>Standard Industrial Classification No.</w:t>
      </w:r>
      <w:r w:rsidR="00C970B7" w:rsidRPr="009877F0">
        <w:rPr>
          <w:bCs/>
          <w:szCs w:val="22"/>
        </w:rPr>
        <w:t xml:space="preserve"> </w:t>
      </w:r>
      <w:r w:rsidR="00543E13">
        <w:rPr>
          <w:szCs w:val="22"/>
        </w:rPr>
        <w:t>3999</w:t>
      </w:r>
      <w:r w:rsidR="00551CB0">
        <w:rPr>
          <w:szCs w:val="22"/>
        </w:rPr>
        <w:t xml:space="preserve"> </w:t>
      </w:r>
      <w:r w:rsidR="004F3095">
        <w:rPr>
          <w:szCs w:val="22"/>
        </w:rPr>
        <w:t>–</w:t>
      </w:r>
      <w:r w:rsidR="00551CB0">
        <w:rPr>
          <w:szCs w:val="22"/>
        </w:rPr>
        <w:t xml:space="preserve"> </w:t>
      </w:r>
      <w:r w:rsidR="006D0CEF" w:rsidRPr="006D0CEF">
        <w:rPr>
          <w:szCs w:val="22"/>
        </w:rPr>
        <w:t>Miscellaneous Manufacturing Industries</w:t>
      </w:r>
      <w:r w:rsidR="006E5C96">
        <w:rPr>
          <w:szCs w:val="22"/>
        </w:rPr>
        <w:t>)</w:t>
      </w:r>
      <w:r w:rsidR="007407D6">
        <w:rPr>
          <w:szCs w:val="22"/>
        </w:rPr>
        <w:t>.</w:t>
      </w:r>
      <w:r w:rsidR="004720EE">
        <w:rPr>
          <w:szCs w:val="22"/>
        </w:rPr>
        <w:t xml:space="preserve"> </w:t>
      </w:r>
      <w:r w:rsidR="007407D6">
        <w:rPr>
          <w:szCs w:val="22"/>
        </w:rPr>
        <w:t xml:space="preserve">This project </w:t>
      </w:r>
      <w:r w:rsidR="002D2936">
        <w:rPr>
          <w:szCs w:val="22"/>
        </w:rPr>
        <w:t>incorporates the modifications authorized by the Construction Permit No. 0571326-007-AC, which is issued concurrently</w:t>
      </w:r>
      <w:r w:rsidR="00EF6A82">
        <w:rPr>
          <w:szCs w:val="22"/>
        </w:rPr>
        <w:t xml:space="preserve"> with this permit</w:t>
      </w:r>
      <w:r w:rsidR="007407D6">
        <w:rPr>
          <w:szCs w:val="22"/>
        </w:rPr>
        <w:t xml:space="preserve">. </w:t>
      </w:r>
      <w:r w:rsidR="006E5C96">
        <w:rPr>
          <w:szCs w:val="22"/>
        </w:rPr>
        <w:t xml:space="preserve">The facility </w:t>
      </w:r>
      <w:r w:rsidR="00772B77" w:rsidRPr="009877F0">
        <w:rPr>
          <w:szCs w:val="22"/>
        </w:rPr>
        <w:t xml:space="preserve">is located in Hillsborough County at </w:t>
      </w:r>
      <w:r w:rsidR="006D0CEF" w:rsidRPr="004820F8">
        <w:rPr>
          <w:spacing w:val="-3"/>
          <w:szCs w:val="22"/>
        </w:rPr>
        <w:t xml:space="preserve">13151 Wyandotte Road, </w:t>
      </w:r>
      <w:proofErr w:type="spellStart"/>
      <w:r w:rsidR="006D0CEF" w:rsidRPr="004820F8">
        <w:rPr>
          <w:spacing w:val="-3"/>
          <w:szCs w:val="22"/>
        </w:rPr>
        <w:t>Gibsonton</w:t>
      </w:r>
      <w:proofErr w:type="spellEnd"/>
      <w:r w:rsidR="006D0CEF" w:rsidRPr="004820F8">
        <w:rPr>
          <w:spacing w:val="-3"/>
          <w:szCs w:val="22"/>
        </w:rPr>
        <w:t>, FL 33534</w:t>
      </w:r>
      <w:r w:rsidR="006D0CEF" w:rsidRPr="00AD24C5">
        <w:rPr>
          <w:szCs w:val="22"/>
        </w:rPr>
        <w:t>.  The UTM coordinates of the existing facility are Zone 17-3</w:t>
      </w:r>
      <w:r w:rsidR="006D0CEF">
        <w:rPr>
          <w:szCs w:val="22"/>
        </w:rPr>
        <w:t>61.307</w:t>
      </w:r>
      <w:r w:rsidR="006D0CEF" w:rsidRPr="00AD24C5">
        <w:rPr>
          <w:szCs w:val="22"/>
        </w:rPr>
        <w:t xml:space="preserve"> kilometers (km) East and 30</w:t>
      </w:r>
      <w:r w:rsidR="006D0CEF">
        <w:rPr>
          <w:szCs w:val="22"/>
        </w:rPr>
        <w:t>75</w:t>
      </w:r>
      <w:r w:rsidR="006D0CEF" w:rsidRPr="00AD24C5">
        <w:rPr>
          <w:szCs w:val="22"/>
        </w:rPr>
        <w:t>.</w:t>
      </w:r>
      <w:r w:rsidR="006D0CEF">
        <w:rPr>
          <w:szCs w:val="22"/>
        </w:rPr>
        <w:t>28</w:t>
      </w:r>
      <w:r w:rsidR="006D0CEF" w:rsidRPr="00AD24C5">
        <w:rPr>
          <w:szCs w:val="22"/>
        </w:rPr>
        <w:t xml:space="preserve"> km North.</w:t>
      </w:r>
    </w:p>
    <w:p w:rsidR="00710FA7" w:rsidRPr="00851BB1" w:rsidRDefault="00710FA7" w:rsidP="00710FA7">
      <w:pPr>
        <w:spacing w:before="120"/>
        <w:jc w:val="both"/>
        <w:rPr>
          <w:sz w:val="22"/>
          <w:szCs w:val="22"/>
        </w:rPr>
      </w:pPr>
      <w:r w:rsidRPr="00851BB1">
        <w:rPr>
          <w:sz w:val="22"/>
          <w:szCs w:val="22"/>
        </w:rPr>
        <w:t xml:space="preserve">This final permit is organized into the following sections:  Section 1 (General Information); Section 2 (Administrative Requirements); Section 3 (Emissions Unit Specific Conditions); and Section 4 (Appendices).  Because of the technical nature of the project, the permit contains numerous acronyms and abbreviations, which are defined in Appendix </w:t>
      </w:r>
      <w:proofErr w:type="gramStart"/>
      <w:r w:rsidRPr="00851BB1">
        <w:rPr>
          <w:sz w:val="22"/>
          <w:szCs w:val="22"/>
        </w:rPr>
        <w:t>A</w:t>
      </w:r>
      <w:proofErr w:type="gramEnd"/>
      <w:r w:rsidRPr="00851BB1">
        <w:rPr>
          <w:sz w:val="22"/>
          <w:szCs w:val="22"/>
        </w:rPr>
        <w:t xml:space="preserve"> of Section 4 of this permit.</w:t>
      </w:r>
    </w:p>
    <w:p w:rsidR="00710FA7" w:rsidRPr="00851BB1" w:rsidRDefault="00710FA7" w:rsidP="00710FA7">
      <w:pPr>
        <w:spacing w:before="120" w:after="120"/>
        <w:jc w:val="both"/>
        <w:rPr>
          <w:sz w:val="22"/>
          <w:szCs w:val="22"/>
        </w:rPr>
      </w:pPr>
      <w:r w:rsidRPr="00851BB1">
        <w:rPr>
          <w:b/>
          <w:sz w:val="22"/>
          <w:szCs w:val="22"/>
        </w:rPr>
        <w:t>Permitting Authority:</w:t>
      </w:r>
      <w:r w:rsidRPr="00851BB1">
        <w:rPr>
          <w:sz w:val="22"/>
          <w:szCs w:val="22"/>
        </w:rPr>
        <w:t xml:space="preserve">  Applications for air operation permits are subject to review in accordance with the provisions of Chapter 403, Florida Statutes (F.S.) and Chapters 62-4 and 62-210 of the Florida Administrative Code (F.A.C.).  The Permitting Authority responsible for making a permit determination for this project is the Environmental Protection Commission of Hillsborough County</w:t>
      </w:r>
      <w:r>
        <w:rPr>
          <w:sz w:val="22"/>
          <w:szCs w:val="22"/>
        </w:rPr>
        <w:t xml:space="preserve"> (EPC)</w:t>
      </w:r>
      <w:r w:rsidRPr="00851BB1">
        <w:rPr>
          <w:sz w:val="22"/>
          <w:szCs w:val="22"/>
        </w:rPr>
        <w:t>.  The Permitting Authority’s physical</w:t>
      </w:r>
      <w:r>
        <w:rPr>
          <w:sz w:val="22"/>
          <w:szCs w:val="22"/>
        </w:rPr>
        <w:t>/mailing</w:t>
      </w:r>
      <w:r w:rsidRPr="00851BB1">
        <w:rPr>
          <w:sz w:val="22"/>
          <w:szCs w:val="22"/>
        </w:rPr>
        <w:t xml:space="preserve"> address is:  3629 Queen Palm Dr., Tampa, Florida 33619.  The Permitting Authority’s telephone number is 813/627-2600.</w:t>
      </w:r>
    </w:p>
    <w:p w:rsidR="00710FA7" w:rsidRPr="00851BB1" w:rsidRDefault="00710FA7" w:rsidP="00710FA7">
      <w:pPr>
        <w:spacing w:after="120"/>
        <w:jc w:val="both"/>
        <w:rPr>
          <w:sz w:val="22"/>
          <w:szCs w:val="22"/>
        </w:rPr>
      </w:pPr>
      <w:proofErr w:type="gramStart"/>
      <w:r w:rsidRPr="00851BB1">
        <w:rPr>
          <w:b/>
          <w:sz w:val="22"/>
          <w:szCs w:val="22"/>
        </w:rPr>
        <w:t>Petitions.</w:t>
      </w:r>
      <w:proofErr w:type="gramEnd"/>
      <w:r w:rsidRPr="00851BB1">
        <w:rPr>
          <w:sz w:val="22"/>
          <w:szCs w:val="22"/>
        </w:rPr>
        <w:t xml:space="preserve">  A person whose substantial interests are affected by the proposed decision may petition for an administrative hearing in accordance with Sections 120.569 and 120.57, F.S.  The petition must contain the information set forth below and must be filed (received) in the Legal Department of the EPC at 3629 Queen Palm Drive, Tampa, Florida 33619, Phone 813-627-2600, Fax 813-627-2602. Petitions filed by the applicant or any of the parties listed below must be filed within 14 days of receipt of this notice.  Petitions filed by any other person must be filed within 14 days of receipt of this proposed action.  A petitioner must mail a copy of the petition to the applicant at the address indicated above, at the time of filing.  The failure of any person to file a petition within the appropriate time period shall constitute a waiver of that person’s right to request an administrative determination (hearing) under Sections 120.569 and 120.57, F.S., or to intervene in this proceeding and participate as a party to it.  Any subsequent intervention will be only at the approval of the presiding officer upon the filing of a motion in compliance with Rule 28-106.205, F.A.C.</w:t>
      </w:r>
    </w:p>
    <w:p w:rsidR="00710FA7" w:rsidRPr="00851BB1" w:rsidRDefault="00710FA7" w:rsidP="00710FA7">
      <w:pPr>
        <w:jc w:val="both"/>
        <w:rPr>
          <w:sz w:val="22"/>
          <w:szCs w:val="22"/>
        </w:rPr>
      </w:pPr>
      <w:r w:rsidRPr="00851BB1">
        <w:rPr>
          <w:sz w:val="22"/>
          <w:szCs w:val="22"/>
        </w:rPr>
        <w:t xml:space="preserve">A petition that disputes the material facts on which the </w:t>
      </w:r>
      <w:r>
        <w:rPr>
          <w:sz w:val="22"/>
          <w:szCs w:val="22"/>
        </w:rPr>
        <w:t>EPC</w:t>
      </w:r>
      <w:r w:rsidRPr="00851BB1">
        <w:rPr>
          <w:sz w:val="22"/>
          <w:szCs w:val="22"/>
        </w:rPr>
        <w:t xml:space="preserve">’s action is based must contain the following information:  (a) The name and address of each agency affected and each agency’s file or identification number, if known; (b) The name, address, and telephone number of the petitioner; the name, address and telephone number  </w:t>
      </w:r>
    </w:p>
    <w:p w:rsidR="00710FA7" w:rsidRPr="00851BB1" w:rsidRDefault="00710FA7" w:rsidP="00710FA7">
      <w:pPr>
        <w:jc w:val="both"/>
        <w:rPr>
          <w:sz w:val="22"/>
          <w:szCs w:val="22"/>
        </w:rPr>
      </w:pPr>
      <w:r w:rsidRPr="00851BB1">
        <w:rPr>
          <w:sz w:val="22"/>
          <w:szCs w:val="22"/>
        </w:rPr>
        <w:lastRenderedPageBreak/>
        <w:t xml:space="preserve">of the petitioner’s representative, if any, which shall be the address for service purposes during the course of the proceeding; and an explanation of how the petitioner’s substantial interests will be affected by the agency determination; (c) A statement of how and when each petitioner received notice of the agency action or proposed action; (d) A statement of all disputed issues of material fact.  If there are none, the petition must so indicate; (e) A concise statement of the ultimate facts alleged, as well as the rules and statutes which entitle the petitioner to relief; (f) A statement of the specific rules or statutes the petitioner contends require reversal or modification of the agency’s proposed action; and, (g) A statement of the relief sought by the petitioner, stating precisely the action petitioner wishes the agency to take with respect to the agency’s proposed action.  </w:t>
      </w:r>
    </w:p>
    <w:p w:rsidR="00710FA7" w:rsidRPr="00851BB1" w:rsidRDefault="00710FA7" w:rsidP="00710FA7">
      <w:pPr>
        <w:spacing w:before="120"/>
        <w:jc w:val="both"/>
        <w:rPr>
          <w:sz w:val="22"/>
          <w:szCs w:val="22"/>
        </w:rPr>
      </w:pPr>
      <w:r w:rsidRPr="00851BB1">
        <w:rPr>
          <w:sz w:val="22"/>
          <w:szCs w:val="22"/>
        </w:rPr>
        <w:t>A petition that does not dispute the material facts upon which the permitting authority’s action is based shall state that no such facts are in dispute and otherwise shall contain the same information as set forth above, as required by Rule 28-106.301, F.A.C.</w:t>
      </w:r>
    </w:p>
    <w:p w:rsidR="00710FA7" w:rsidRPr="00851BB1" w:rsidRDefault="00710FA7" w:rsidP="00710FA7">
      <w:pPr>
        <w:spacing w:before="120" w:after="120"/>
        <w:jc w:val="both"/>
        <w:rPr>
          <w:sz w:val="22"/>
          <w:szCs w:val="22"/>
        </w:rPr>
      </w:pPr>
      <w:r w:rsidRPr="00851BB1">
        <w:rPr>
          <w:sz w:val="22"/>
          <w:szCs w:val="22"/>
        </w:rPr>
        <w:t xml:space="preserve">Because the administrative hearing process is designed to formulate final agency action, the filing of a petition means that the </w:t>
      </w:r>
      <w:r>
        <w:rPr>
          <w:sz w:val="22"/>
          <w:szCs w:val="22"/>
        </w:rPr>
        <w:t>EPC</w:t>
      </w:r>
      <w:r w:rsidRPr="00851BB1">
        <w:rPr>
          <w:sz w:val="22"/>
          <w:szCs w:val="22"/>
        </w:rPr>
        <w:t>’s final action may be different from the position taken by it in this notice.  Persons whose substantial interests will be affected by any such final decision of the permitting authority on the application have the right to petition to become a party to the proceeding, in accordance with the requirements set forth above.</w:t>
      </w:r>
    </w:p>
    <w:p w:rsidR="00710FA7" w:rsidRPr="00851BB1" w:rsidRDefault="00710FA7" w:rsidP="00710FA7">
      <w:pPr>
        <w:spacing w:after="120"/>
        <w:jc w:val="both"/>
        <w:rPr>
          <w:sz w:val="22"/>
          <w:szCs w:val="22"/>
        </w:rPr>
      </w:pPr>
      <w:r w:rsidRPr="00851BB1">
        <w:rPr>
          <w:b/>
          <w:sz w:val="22"/>
          <w:szCs w:val="22"/>
        </w:rPr>
        <w:t>Mediation:</w:t>
      </w:r>
      <w:r w:rsidRPr="00851BB1">
        <w:rPr>
          <w:sz w:val="22"/>
          <w:szCs w:val="22"/>
        </w:rPr>
        <w:t xml:space="preserve">  Mediation is not available in this proceeding.</w:t>
      </w:r>
    </w:p>
    <w:p w:rsidR="00710FA7" w:rsidRPr="00851BB1" w:rsidRDefault="00710FA7" w:rsidP="00710FA7">
      <w:pPr>
        <w:jc w:val="both"/>
        <w:rPr>
          <w:sz w:val="22"/>
          <w:szCs w:val="22"/>
        </w:rPr>
      </w:pPr>
      <w:r w:rsidRPr="00851BB1">
        <w:rPr>
          <w:b/>
          <w:sz w:val="22"/>
          <w:szCs w:val="22"/>
        </w:rPr>
        <w:t>Effective Date:</w:t>
      </w:r>
      <w:r w:rsidRPr="00851BB1">
        <w:rPr>
          <w:sz w:val="22"/>
          <w:szCs w:val="22"/>
        </w:rPr>
        <w:t xml:space="preserve">  This permitting decision is final and effective on the date filed with the clerk of the Permitting Authority unless a petition is filed in accordance with the above paragraphs or unless a request for extension of time in which to file a petition is filed within the time specified for filing a petition pursuant to Rule 62-110.106, F.A.C., and the petition conforms to the content requirements of Rules 28-106.201 and 28-106.301, F.A.C.  Upon timely filing of a petition or a request for extension of time, this action will not be effective until further order of the Permitting Authority.</w:t>
      </w:r>
    </w:p>
    <w:p w:rsidR="00710FA7" w:rsidRPr="00851BB1" w:rsidRDefault="00710FA7" w:rsidP="00710FA7">
      <w:pPr>
        <w:spacing w:before="120" w:after="120"/>
        <w:jc w:val="both"/>
        <w:rPr>
          <w:sz w:val="22"/>
          <w:szCs w:val="22"/>
        </w:rPr>
      </w:pPr>
      <w:r w:rsidRPr="00851BB1">
        <w:rPr>
          <w:b/>
          <w:sz w:val="22"/>
          <w:szCs w:val="22"/>
        </w:rPr>
        <w:t>Judicial Review:</w:t>
      </w:r>
      <w:r w:rsidRPr="00851BB1">
        <w:rPr>
          <w:sz w:val="22"/>
          <w:szCs w:val="22"/>
        </w:rPr>
        <w:t xml:space="preserve">  Any party to this permitting decision (order) has the right to seek judicial review of it under Section 120.68, F.S., by filing a notice of appeal under Rule 9.110 of the Florida Rules of Appellate Procedure with the clerk of the Legal Department of the EPC at 3629 Queen Palm Drive, Tampa, Florida 33619, Phone 813-627-2600, Fax 813-627-2602, and by filing a copy of the notice of appeal accompanied by the applicable filing fees with the appropriate District Court of Appeal.  The notice must be filed within 30 days after this order is filed with the clerk of the </w:t>
      </w:r>
      <w:r>
        <w:rPr>
          <w:sz w:val="22"/>
          <w:szCs w:val="22"/>
        </w:rPr>
        <w:t>EPC</w:t>
      </w:r>
      <w:r w:rsidRPr="00851BB1">
        <w:rPr>
          <w:sz w:val="22"/>
          <w:szCs w:val="22"/>
        </w:rPr>
        <w:t>.</w:t>
      </w:r>
    </w:p>
    <w:p w:rsidR="00710FA7" w:rsidRPr="00851BB1" w:rsidRDefault="00710FA7" w:rsidP="00710FA7">
      <w:pPr>
        <w:rPr>
          <w:sz w:val="22"/>
          <w:szCs w:val="22"/>
        </w:rPr>
      </w:pPr>
    </w:p>
    <w:p w:rsidR="00710FA7" w:rsidRPr="00851BB1" w:rsidRDefault="00710FA7" w:rsidP="00710FA7">
      <w:pPr>
        <w:ind w:left="5040" w:firstLine="360"/>
        <w:rPr>
          <w:sz w:val="22"/>
          <w:szCs w:val="22"/>
        </w:rPr>
      </w:pPr>
      <w:r w:rsidRPr="00851BB1">
        <w:rPr>
          <w:sz w:val="22"/>
          <w:szCs w:val="22"/>
        </w:rPr>
        <w:t xml:space="preserve">Executed in </w:t>
      </w:r>
      <w:r>
        <w:rPr>
          <w:sz w:val="22"/>
          <w:szCs w:val="22"/>
        </w:rPr>
        <w:t>Hillsborough County</w:t>
      </w:r>
      <w:r w:rsidRPr="00851BB1">
        <w:rPr>
          <w:sz w:val="22"/>
          <w:szCs w:val="22"/>
        </w:rPr>
        <w:t>, Florida</w:t>
      </w:r>
    </w:p>
    <w:p w:rsidR="00710FA7" w:rsidRPr="00851BB1" w:rsidRDefault="00710FA7" w:rsidP="00710FA7">
      <w:pPr>
        <w:rPr>
          <w:sz w:val="22"/>
          <w:szCs w:val="22"/>
        </w:rPr>
      </w:pPr>
    </w:p>
    <w:p w:rsidR="00710FA7" w:rsidRPr="00851BB1" w:rsidRDefault="00710FA7" w:rsidP="00710FA7">
      <w:pPr>
        <w:rPr>
          <w:sz w:val="22"/>
          <w:szCs w:val="22"/>
        </w:rPr>
      </w:pPr>
    </w:p>
    <w:p w:rsidR="00710FA7" w:rsidRPr="00851BB1" w:rsidRDefault="00710FA7" w:rsidP="00710FA7">
      <w:pPr>
        <w:ind w:left="5400"/>
        <w:rPr>
          <w:sz w:val="22"/>
          <w:szCs w:val="22"/>
        </w:rPr>
      </w:pPr>
      <w:r w:rsidRPr="00851BB1">
        <w:rPr>
          <w:sz w:val="22"/>
          <w:szCs w:val="22"/>
        </w:rPr>
        <w:t>____________________________</w:t>
      </w:r>
      <w:r w:rsidRPr="00851BB1">
        <w:rPr>
          <w:sz w:val="22"/>
          <w:szCs w:val="22"/>
        </w:rPr>
        <w:tab/>
      </w:r>
    </w:p>
    <w:p w:rsidR="00710FA7" w:rsidRPr="00851BB1" w:rsidRDefault="00710FA7" w:rsidP="00710FA7">
      <w:pPr>
        <w:ind w:left="5400"/>
        <w:rPr>
          <w:sz w:val="22"/>
          <w:szCs w:val="22"/>
        </w:rPr>
      </w:pPr>
      <w:r w:rsidRPr="00851BB1">
        <w:rPr>
          <w:sz w:val="22"/>
          <w:szCs w:val="22"/>
        </w:rPr>
        <w:t>Janet L. Dougherty</w:t>
      </w:r>
    </w:p>
    <w:p w:rsidR="00D3592D" w:rsidRPr="009877F0" w:rsidRDefault="00710FA7" w:rsidP="00710FA7">
      <w:pPr>
        <w:ind w:left="990" w:firstLine="4410"/>
        <w:rPr>
          <w:sz w:val="22"/>
          <w:szCs w:val="22"/>
        </w:rPr>
      </w:pPr>
      <w:r w:rsidRPr="00851BB1">
        <w:rPr>
          <w:sz w:val="22"/>
          <w:szCs w:val="22"/>
        </w:rPr>
        <w:t>Executive Director</w:t>
      </w:r>
    </w:p>
    <w:p w:rsidR="00E24E83" w:rsidRPr="00185BC4" w:rsidRDefault="00E24E83" w:rsidP="003A2961">
      <w:pPr>
        <w:rPr>
          <w:b/>
          <w:caps/>
          <w:sz w:val="24"/>
          <w:szCs w:val="24"/>
        </w:rPr>
        <w:sectPr w:rsidR="00E24E83" w:rsidRPr="00185BC4" w:rsidSect="00710FA7">
          <w:headerReference w:type="default" r:id="rId9"/>
          <w:footerReference w:type="default" r:id="rId10"/>
          <w:headerReference w:type="first" r:id="rId11"/>
          <w:footerReference w:type="first" r:id="rId12"/>
          <w:pgSz w:w="12240" w:h="15840" w:code="1"/>
          <w:pgMar w:top="1317" w:right="1152" w:bottom="720" w:left="1152" w:header="720" w:footer="432" w:gutter="0"/>
          <w:paperSrc w:first="15" w:other="15"/>
          <w:cols w:space="720"/>
          <w:titlePg/>
          <w:docGrid w:linePitch="272"/>
        </w:sectPr>
      </w:pPr>
    </w:p>
    <w:p w:rsidR="001023C1" w:rsidRPr="00185BC4" w:rsidRDefault="001023C1" w:rsidP="003A2961">
      <w:pPr>
        <w:jc w:val="center"/>
        <w:rPr>
          <w:sz w:val="24"/>
          <w:szCs w:val="24"/>
        </w:rPr>
      </w:pPr>
    </w:p>
    <w:p w:rsidR="00FB31AD" w:rsidRPr="009877F0" w:rsidRDefault="00FB31AD" w:rsidP="009877F0">
      <w:pPr>
        <w:jc w:val="center"/>
        <w:rPr>
          <w:b/>
          <w:sz w:val="22"/>
          <w:szCs w:val="22"/>
          <w:u w:val="single"/>
        </w:rPr>
      </w:pPr>
      <w:r w:rsidRPr="009877F0">
        <w:rPr>
          <w:b/>
          <w:sz w:val="22"/>
          <w:szCs w:val="22"/>
          <w:u w:val="single"/>
        </w:rPr>
        <w:t>CERTIFICATE OF SERVICE</w:t>
      </w:r>
    </w:p>
    <w:p w:rsidR="00FB31AD" w:rsidRPr="009877F0" w:rsidRDefault="00FB31AD" w:rsidP="003A2961">
      <w:pPr>
        <w:rPr>
          <w:sz w:val="22"/>
          <w:szCs w:val="22"/>
          <w:u w:val="single"/>
        </w:rPr>
      </w:pPr>
    </w:p>
    <w:p w:rsidR="00FB31AD" w:rsidRDefault="00975A97" w:rsidP="003A2961">
      <w:pPr>
        <w:rPr>
          <w:sz w:val="22"/>
          <w:szCs w:val="22"/>
        </w:rPr>
      </w:pPr>
      <w:r w:rsidRPr="00975A97">
        <w:rPr>
          <w:sz w:val="22"/>
          <w:szCs w:val="22"/>
        </w:rPr>
        <w:t>The undersigned duly designated deputy agency clerk hereby certifies that this Air Permit package was sent by electronic mail, or a link to these documents made available electronically on a publicly accessible server, with received receipt requested before the close of business on the date indicated below to the following persons.</w:t>
      </w:r>
    </w:p>
    <w:p w:rsidR="00975A97" w:rsidRPr="009877F0" w:rsidRDefault="00975A97" w:rsidP="003A2961">
      <w:pPr>
        <w:rPr>
          <w:sz w:val="22"/>
          <w:szCs w:val="22"/>
        </w:rPr>
      </w:pPr>
    </w:p>
    <w:p w:rsidR="00343648" w:rsidRPr="00CD69BD" w:rsidRDefault="00343648" w:rsidP="00343648">
      <w:pPr>
        <w:rPr>
          <w:sz w:val="22"/>
          <w:szCs w:val="22"/>
        </w:rPr>
      </w:pPr>
      <w:r>
        <w:rPr>
          <w:spacing w:val="-3"/>
          <w:sz w:val="22"/>
          <w:szCs w:val="22"/>
        </w:rPr>
        <w:t>William Kissel</w:t>
      </w:r>
      <w:r w:rsidRPr="00CD69BD">
        <w:rPr>
          <w:sz w:val="22"/>
          <w:szCs w:val="22"/>
        </w:rPr>
        <w:t xml:space="preserve">, </w:t>
      </w:r>
      <w:r>
        <w:rPr>
          <w:sz w:val="22"/>
          <w:szCs w:val="22"/>
        </w:rPr>
        <w:t>Separation Technologies</w:t>
      </w:r>
      <w:r w:rsidRPr="00CD69BD">
        <w:rPr>
          <w:sz w:val="22"/>
          <w:szCs w:val="22"/>
        </w:rPr>
        <w:t xml:space="preserve">, LLC </w:t>
      </w:r>
      <w:r>
        <w:rPr>
          <w:sz w:val="22"/>
          <w:szCs w:val="22"/>
        </w:rPr>
        <w:t>(</w:t>
      </w:r>
      <w:hyperlink r:id="rId13" w:history="1">
        <w:r w:rsidRPr="00996BD1">
          <w:rPr>
            <w:rStyle w:val="Hyperlink"/>
            <w:sz w:val="22"/>
          </w:rPr>
          <w:t>wkissel@titanamerica.com</w:t>
        </w:r>
      </w:hyperlink>
      <w:r>
        <w:rPr>
          <w:color w:val="0000FF"/>
          <w:sz w:val="22"/>
          <w:szCs w:val="22"/>
          <w:u w:val="single"/>
        </w:rPr>
        <w:t>)</w:t>
      </w:r>
    </w:p>
    <w:p w:rsidR="00343648" w:rsidRDefault="00343648" w:rsidP="00343648">
      <w:pPr>
        <w:rPr>
          <w:sz w:val="22"/>
          <w:szCs w:val="22"/>
        </w:rPr>
      </w:pPr>
      <w:r>
        <w:rPr>
          <w:sz w:val="22"/>
          <w:szCs w:val="22"/>
        </w:rPr>
        <w:t xml:space="preserve">Kelly Folsom, </w:t>
      </w:r>
      <w:r w:rsidRPr="00996BD1">
        <w:rPr>
          <w:sz w:val="22"/>
          <w:szCs w:val="22"/>
        </w:rPr>
        <w:t>Titan America, LLC</w:t>
      </w:r>
      <w:r>
        <w:rPr>
          <w:sz w:val="22"/>
          <w:szCs w:val="22"/>
        </w:rPr>
        <w:t xml:space="preserve"> (</w:t>
      </w:r>
      <w:hyperlink r:id="rId14" w:history="1">
        <w:r w:rsidRPr="00AE397E">
          <w:rPr>
            <w:rStyle w:val="Hyperlink"/>
            <w:sz w:val="22"/>
            <w:szCs w:val="22"/>
          </w:rPr>
          <w:t>kfolsom@titanamerica.com</w:t>
        </w:r>
      </w:hyperlink>
      <w:r>
        <w:rPr>
          <w:sz w:val="22"/>
          <w:szCs w:val="22"/>
        </w:rPr>
        <w:t xml:space="preserve">) </w:t>
      </w:r>
    </w:p>
    <w:p w:rsidR="00343648" w:rsidRPr="00996BD1" w:rsidRDefault="00343648" w:rsidP="00343648">
      <w:pPr>
        <w:rPr>
          <w:sz w:val="22"/>
          <w:szCs w:val="22"/>
        </w:rPr>
      </w:pPr>
      <w:r>
        <w:rPr>
          <w:sz w:val="22"/>
          <w:szCs w:val="22"/>
        </w:rPr>
        <w:t xml:space="preserve">Kevin Brooks, </w:t>
      </w:r>
      <w:r w:rsidRPr="00996BD1">
        <w:rPr>
          <w:sz w:val="22"/>
          <w:szCs w:val="22"/>
        </w:rPr>
        <w:t>Separation Technologies - Titan America, LLC</w:t>
      </w:r>
      <w:r>
        <w:rPr>
          <w:sz w:val="22"/>
          <w:szCs w:val="22"/>
        </w:rPr>
        <w:t xml:space="preserve"> </w:t>
      </w:r>
      <w:r w:rsidRPr="00996BD1">
        <w:rPr>
          <w:sz w:val="22"/>
          <w:szCs w:val="22"/>
        </w:rPr>
        <w:t>(</w:t>
      </w:r>
      <w:hyperlink r:id="rId15" w:history="1">
        <w:r w:rsidRPr="00996BD1">
          <w:rPr>
            <w:rStyle w:val="Hyperlink"/>
            <w:sz w:val="22"/>
            <w:szCs w:val="22"/>
          </w:rPr>
          <w:t>kbrooks@titanamerica.com</w:t>
        </w:r>
      </w:hyperlink>
      <w:r w:rsidRPr="00996BD1">
        <w:rPr>
          <w:color w:val="0000FF"/>
          <w:sz w:val="22"/>
          <w:szCs w:val="22"/>
          <w:u w:val="single"/>
        </w:rPr>
        <w:t>)</w:t>
      </w:r>
    </w:p>
    <w:p w:rsidR="00343648" w:rsidRPr="002B2142" w:rsidRDefault="00343648" w:rsidP="00343648">
      <w:pPr>
        <w:rPr>
          <w:sz w:val="22"/>
          <w:szCs w:val="22"/>
        </w:rPr>
      </w:pPr>
      <w:r w:rsidRPr="00996BD1">
        <w:rPr>
          <w:sz w:val="22"/>
          <w:szCs w:val="22"/>
        </w:rPr>
        <w:t xml:space="preserve">Max Lee, P.E., </w:t>
      </w:r>
      <w:proofErr w:type="spellStart"/>
      <w:r w:rsidRPr="00996BD1">
        <w:rPr>
          <w:sz w:val="22"/>
          <w:szCs w:val="22"/>
        </w:rPr>
        <w:t>Koogler</w:t>
      </w:r>
      <w:proofErr w:type="spellEnd"/>
      <w:r w:rsidRPr="00996BD1">
        <w:rPr>
          <w:sz w:val="22"/>
          <w:szCs w:val="22"/>
        </w:rPr>
        <w:t xml:space="preserve"> and Associates, Inc. (</w:t>
      </w:r>
      <w:hyperlink r:id="rId16" w:history="1">
        <w:r w:rsidRPr="002B2142">
          <w:rPr>
            <w:rStyle w:val="Hyperlink"/>
            <w:sz w:val="22"/>
            <w:szCs w:val="22"/>
          </w:rPr>
          <w:t>mlee@kooglerassociates.com</w:t>
        </w:r>
      </w:hyperlink>
      <w:r w:rsidRPr="002B2142">
        <w:rPr>
          <w:color w:val="0000FF"/>
          <w:sz w:val="22"/>
          <w:szCs w:val="22"/>
          <w:u w:val="single"/>
        </w:rPr>
        <w:t>)</w:t>
      </w:r>
    </w:p>
    <w:p w:rsidR="00343648" w:rsidRPr="002B2142" w:rsidRDefault="00343648" w:rsidP="00343648">
      <w:pPr>
        <w:rPr>
          <w:sz w:val="22"/>
          <w:szCs w:val="22"/>
        </w:rPr>
      </w:pPr>
      <w:r w:rsidRPr="002B2142">
        <w:rPr>
          <w:sz w:val="22"/>
          <w:szCs w:val="22"/>
        </w:rPr>
        <w:t xml:space="preserve">Vincent Warger, </w:t>
      </w:r>
      <w:proofErr w:type="spellStart"/>
      <w:r w:rsidRPr="002B2142">
        <w:rPr>
          <w:sz w:val="22"/>
          <w:szCs w:val="22"/>
        </w:rPr>
        <w:t>Koogler</w:t>
      </w:r>
      <w:proofErr w:type="spellEnd"/>
      <w:r w:rsidRPr="002B2142">
        <w:rPr>
          <w:sz w:val="22"/>
          <w:szCs w:val="22"/>
        </w:rPr>
        <w:t xml:space="preserve"> and Associates, Inc. (</w:t>
      </w:r>
      <w:hyperlink r:id="rId17" w:history="1">
        <w:r w:rsidRPr="002B2142">
          <w:rPr>
            <w:rStyle w:val="Hyperlink"/>
            <w:sz w:val="22"/>
            <w:szCs w:val="22"/>
          </w:rPr>
          <w:t>vwarger@kooglerassociates.com</w:t>
        </w:r>
      </w:hyperlink>
      <w:r w:rsidRPr="002B2142">
        <w:rPr>
          <w:color w:val="0000FF"/>
          <w:sz w:val="22"/>
          <w:szCs w:val="22"/>
          <w:u w:val="single"/>
        </w:rPr>
        <w:t>)</w:t>
      </w:r>
    </w:p>
    <w:p w:rsidR="00343648" w:rsidRPr="00D373D4" w:rsidRDefault="00343648" w:rsidP="00343648">
      <w:pPr>
        <w:tabs>
          <w:tab w:val="left" w:pos="-1080"/>
          <w:tab w:val="left" w:pos="-360"/>
        </w:tabs>
        <w:suppressAutoHyphens/>
        <w:jc w:val="both"/>
        <w:rPr>
          <w:spacing w:val="-3"/>
          <w:sz w:val="22"/>
        </w:rPr>
      </w:pPr>
      <w:r w:rsidRPr="00D373D4">
        <w:rPr>
          <w:spacing w:val="-3"/>
          <w:sz w:val="22"/>
        </w:rPr>
        <w:t>Florida Department of Environmental Protection, Southwest District (posting online)</w:t>
      </w:r>
    </w:p>
    <w:p w:rsidR="00FB31AD" w:rsidRPr="009877F0" w:rsidRDefault="00FB31AD" w:rsidP="003A2961">
      <w:pPr>
        <w:rPr>
          <w:sz w:val="22"/>
          <w:szCs w:val="22"/>
        </w:rPr>
      </w:pPr>
    </w:p>
    <w:p w:rsidR="00FB31AD" w:rsidRPr="009877F0" w:rsidRDefault="00FB31AD" w:rsidP="003A2961">
      <w:pPr>
        <w:rPr>
          <w:sz w:val="22"/>
          <w:szCs w:val="22"/>
        </w:rPr>
      </w:pPr>
    </w:p>
    <w:p w:rsidR="007A08E4" w:rsidRPr="007A08E4" w:rsidRDefault="007A08E4" w:rsidP="007A08E4">
      <w:pPr>
        <w:tabs>
          <w:tab w:val="left" w:pos="-720"/>
          <w:tab w:val="left" w:pos="3330"/>
        </w:tabs>
        <w:spacing w:after="120"/>
        <w:ind w:left="3326"/>
        <w:outlineLvl w:val="0"/>
        <w:rPr>
          <w:sz w:val="22"/>
          <w:szCs w:val="22"/>
        </w:rPr>
      </w:pPr>
      <w:r w:rsidRPr="007A08E4">
        <w:rPr>
          <w:sz w:val="22"/>
          <w:szCs w:val="22"/>
        </w:rPr>
        <w:t>Clerk Stamp</w:t>
      </w:r>
    </w:p>
    <w:p w:rsidR="00FB31AD" w:rsidRPr="009877F0" w:rsidRDefault="00FB31AD" w:rsidP="003A2961">
      <w:pPr>
        <w:tabs>
          <w:tab w:val="left" w:pos="-720"/>
          <w:tab w:val="left" w:pos="3330"/>
        </w:tabs>
        <w:ind w:left="3330"/>
        <w:outlineLvl w:val="0"/>
        <w:rPr>
          <w:sz w:val="22"/>
          <w:szCs w:val="22"/>
        </w:rPr>
      </w:pPr>
      <w:r w:rsidRPr="009877F0">
        <w:rPr>
          <w:b/>
          <w:sz w:val="22"/>
          <w:szCs w:val="22"/>
        </w:rPr>
        <w:t>FILING AND ACKNOWLEDGMENT FILED</w:t>
      </w:r>
      <w:r w:rsidRPr="009877F0">
        <w:rPr>
          <w:sz w:val="22"/>
          <w:szCs w:val="22"/>
        </w:rPr>
        <w:t>, on this date, pursuant to Section 120.52(7), Florida Statutes, with the designated agency clerk, receipt of which is hereby acknowledged.</w:t>
      </w:r>
    </w:p>
    <w:p w:rsidR="00FB31AD" w:rsidRPr="009877F0" w:rsidRDefault="00FB31AD" w:rsidP="003A2961">
      <w:pPr>
        <w:widowControl w:val="0"/>
        <w:suppressAutoHyphens/>
        <w:jc w:val="both"/>
        <w:rPr>
          <w:spacing w:val="-3"/>
          <w:sz w:val="22"/>
          <w:szCs w:val="22"/>
        </w:rPr>
      </w:pPr>
    </w:p>
    <w:p w:rsidR="00FB31AD" w:rsidRPr="009877F0" w:rsidRDefault="00FB31AD" w:rsidP="003A2961">
      <w:pPr>
        <w:widowControl w:val="0"/>
        <w:suppressAutoHyphens/>
        <w:jc w:val="both"/>
        <w:rPr>
          <w:spacing w:val="-3"/>
          <w:sz w:val="22"/>
          <w:szCs w:val="22"/>
        </w:rPr>
      </w:pPr>
    </w:p>
    <w:p w:rsidR="00FB31AD" w:rsidRPr="009877F0" w:rsidRDefault="00FB31AD" w:rsidP="003A2961">
      <w:pPr>
        <w:widowControl w:val="0"/>
        <w:suppressAutoHyphens/>
        <w:jc w:val="both"/>
        <w:rPr>
          <w:spacing w:val="-3"/>
          <w:sz w:val="22"/>
          <w:szCs w:val="22"/>
        </w:rPr>
      </w:pPr>
    </w:p>
    <w:p w:rsidR="00FB31AD" w:rsidRPr="009877F0" w:rsidRDefault="00FB31AD" w:rsidP="003A2961">
      <w:pPr>
        <w:widowControl w:val="0"/>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spacing w:val="-3"/>
          <w:sz w:val="22"/>
          <w:szCs w:val="22"/>
        </w:rPr>
      </w:pPr>
      <w:r w:rsidRPr="009877F0">
        <w:rPr>
          <w:spacing w:val="-3"/>
          <w:sz w:val="22"/>
          <w:szCs w:val="22"/>
        </w:rPr>
        <w:tab/>
      </w:r>
      <w:r w:rsidRPr="009877F0">
        <w:rPr>
          <w:spacing w:val="-3"/>
          <w:sz w:val="22"/>
          <w:szCs w:val="22"/>
        </w:rPr>
        <w:tab/>
      </w:r>
      <w:r w:rsidRPr="009877F0">
        <w:rPr>
          <w:spacing w:val="-3"/>
          <w:sz w:val="22"/>
          <w:szCs w:val="22"/>
        </w:rPr>
        <w:tab/>
      </w:r>
      <w:r w:rsidRPr="009877F0">
        <w:rPr>
          <w:spacing w:val="-3"/>
          <w:sz w:val="22"/>
          <w:szCs w:val="22"/>
        </w:rPr>
        <w:tab/>
      </w:r>
      <w:r w:rsidRPr="009877F0">
        <w:rPr>
          <w:spacing w:val="-3"/>
          <w:sz w:val="22"/>
          <w:szCs w:val="22"/>
        </w:rPr>
        <w:tab/>
        <w:t>___________________________  _____________</w:t>
      </w:r>
    </w:p>
    <w:p w:rsidR="00FB31AD" w:rsidRPr="009877F0" w:rsidRDefault="00FB31AD" w:rsidP="003A2961">
      <w:pPr>
        <w:widowControl w:val="0"/>
        <w:tabs>
          <w:tab w:val="left" w:pos="7200"/>
        </w:tabs>
        <w:ind w:left="3600"/>
        <w:rPr>
          <w:spacing w:val="-3"/>
          <w:sz w:val="22"/>
          <w:szCs w:val="22"/>
        </w:rPr>
      </w:pPr>
      <w:r w:rsidRPr="009877F0">
        <w:rPr>
          <w:spacing w:val="-3"/>
          <w:sz w:val="22"/>
          <w:szCs w:val="22"/>
        </w:rPr>
        <w:t>Clerk</w:t>
      </w:r>
      <w:r w:rsidRPr="009877F0">
        <w:rPr>
          <w:spacing w:val="-3"/>
          <w:sz w:val="22"/>
          <w:szCs w:val="22"/>
        </w:rPr>
        <w:tab/>
        <w:t>Date</w:t>
      </w:r>
    </w:p>
    <w:p w:rsidR="001023C1" w:rsidRPr="00185BC4" w:rsidRDefault="001023C1" w:rsidP="003A2961">
      <w:pPr>
        <w:rPr>
          <w:b/>
          <w:caps/>
          <w:sz w:val="24"/>
          <w:szCs w:val="24"/>
        </w:rPr>
        <w:sectPr w:rsidR="001023C1" w:rsidRPr="00185BC4" w:rsidSect="00710FA7">
          <w:headerReference w:type="even" r:id="rId18"/>
          <w:headerReference w:type="default" r:id="rId19"/>
          <w:footerReference w:type="default" r:id="rId20"/>
          <w:headerReference w:type="first" r:id="rId21"/>
          <w:pgSz w:w="12240" w:h="15840" w:code="1"/>
          <w:pgMar w:top="720" w:right="1080" w:bottom="720" w:left="1080" w:header="720" w:footer="432" w:gutter="0"/>
          <w:paperSrc w:first="15" w:other="15"/>
          <w:cols w:space="720"/>
          <w:docGrid w:linePitch="272"/>
        </w:sectPr>
      </w:pPr>
    </w:p>
    <w:p w:rsidR="004C73A6" w:rsidRPr="007F4120" w:rsidRDefault="004C73A6" w:rsidP="0061036A">
      <w:pPr>
        <w:spacing w:after="120"/>
        <w:rPr>
          <w:caps/>
          <w:sz w:val="22"/>
          <w:szCs w:val="22"/>
          <w:u w:val="single"/>
        </w:rPr>
      </w:pPr>
      <w:r w:rsidRPr="007F4120">
        <w:rPr>
          <w:b/>
          <w:caps/>
          <w:sz w:val="22"/>
          <w:szCs w:val="22"/>
        </w:rPr>
        <w:lastRenderedPageBreak/>
        <w:t>Facility Description</w:t>
      </w:r>
    </w:p>
    <w:p w:rsidR="00852D89" w:rsidRPr="005F4206" w:rsidRDefault="00852D89" w:rsidP="00852D89">
      <w:pPr>
        <w:pStyle w:val="BodyText3"/>
        <w:numPr>
          <w:ilvl w:val="12"/>
          <w:numId w:val="0"/>
        </w:numPr>
        <w:jc w:val="left"/>
        <w:rPr>
          <w:szCs w:val="22"/>
        </w:rPr>
      </w:pPr>
      <w:r w:rsidRPr="005F4206">
        <w:rPr>
          <w:szCs w:val="22"/>
        </w:rPr>
        <w:t>The existing facility consists of the following emissions units.</w:t>
      </w:r>
    </w:p>
    <w:tbl>
      <w:tblPr>
        <w:tblW w:w="9900" w:type="dxa"/>
        <w:tblInd w:w="1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990"/>
        <w:gridCol w:w="1530"/>
        <w:gridCol w:w="7380"/>
      </w:tblGrid>
      <w:tr w:rsidR="00852D89" w:rsidRPr="005F4206" w:rsidTr="009A05F7">
        <w:trPr>
          <w:gridAfter w:val="1"/>
          <w:wAfter w:w="7380" w:type="dxa"/>
        </w:trPr>
        <w:tc>
          <w:tcPr>
            <w:tcW w:w="2520" w:type="dxa"/>
            <w:gridSpan w:val="2"/>
            <w:tcBorders>
              <w:top w:val="single" w:sz="12" w:space="0" w:color="auto"/>
              <w:left w:val="single" w:sz="12" w:space="0" w:color="auto"/>
              <w:bottom w:val="nil"/>
              <w:right w:val="single" w:sz="12" w:space="0" w:color="auto"/>
            </w:tcBorders>
          </w:tcPr>
          <w:p w:rsidR="00852D89" w:rsidRPr="005F4206" w:rsidRDefault="00852D89" w:rsidP="00343648">
            <w:pPr>
              <w:rPr>
                <w:b/>
                <w:sz w:val="22"/>
                <w:szCs w:val="22"/>
              </w:rPr>
            </w:pPr>
            <w:r w:rsidRPr="005F4206">
              <w:rPr>
                <w:b/>
                <w:sz w:val="22"/>
                <w:szCs w:val="22"/>
              </w:rPr>
              <w:t>Facility ID No.057</w:t>
            </w:r>
            <w:r w:rsidR="00343648">
              <w:rPr>
                <w:b/>
                <w:sz w:val="22"/>
                <w:szCs w:val="22"/>
              </w:rPr>
              <w:t>1326</w:t>
            </w:r>
          </w:p>
        </w:tc>
      </w:tr>
      <w:tr w:rsidR="00852D89" w:rsidRPr="005F4206" w:rsidTr="009A05F7">
        <w:tc>
          <w:tcPr>
            <w:tcW w:w="990" w:type="dxa"/>
            <w:tcBorders>
              <w:top w:val="single" w:sz="12" w:space="0" w:color="auto"/>
              <w:left w:val="single" w:sz="12" w:space="0" w:color="auto"/>
              <w:bottom w:val="single" w:sz="8" w:space="0" w:color="auto"/>
              <w:right w:val="single" w:sz="12" w:space="0" w:color="auto"/>
            </w:tcBorders>
          </w:tcPr>
          <w:p w:rsidR="00852D89" w:rsidRPr="005F4206" w:rsidRDefault="00852D89" w:rsidP="00AC5573">
            <w:pPr>
              <w:jc w:val="center"/>
              <w:rPr>
                <w:sz w:val="22"/>
                <w:szCs w:val="22"/>
              </w:rPr>
            </w:pPr>
            <w:r w:rsidRPr="005F4206">
              <w:rPr>
                <w:b/>
                <w:sz w:val="22"/>
                <w:szCs w:val="22"/>
              </w:rPr>
              <w:t>ID No.</w:t>
            </w:r>
          </w:p>
        </w:tc>
        <w:tc>
          <w:tcPr>
            <w:tcW w:w="8910" w:type="dxa"/>
            <w:gridSpan w:val="2"/>
            <w:tcBorders>
              <w:top w:val="single" w:sz="12" w:space="0" w:color="auto"/>
              <w:left w:val="single" w:sz="12" w:space="0" w:color="auto"/>
              <w:bottom w:val="single" w:sz="8" w:space="0" w:color="auto"/>
              <w:right w:val="single" w:sz="12" w:space="0" w:color="auto"/>
            </w:tcBorders>
          </w:tcPr>
          <w:p w:rsidR="00852D89" w:rsidRPr="005F4206" w:rsidRDefault="00852D89" w:rsidP="00AC5573">
            <w:pPr>
              <w:rPr>
                <w:sz w:val="22"/>
                <w:szCs w:val="22"/>
              </w:rPr>
            </w:pPr>
            <w:r w:rsidRPr="005F4206">
              <w:rPr>
                <w:b/>
                <w:sz w:val="22"/>
                <w:szCs w:val="22"/>
              </w:rPr>
              <w:t>Emission Unit Description</w:t>
            </w:r>
          </w:p>
        </w:tc>
      </w:tr>
      <w:tr w:rsidR="004F3095" w:rsidRPr="005F4206" w:rsidTr="009A05F7">
        <w:tblPrEx>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CellMar>
            <w:top w:w="43" w:type="dxa"/>
            <w:left w:w="72" w:type="dxa"/>
            <w:bottom w:w="43" w:type="dxa"/>
            <w:right w:w="72" w:type="dxa"/>
          </w:tblCellMar>
        </w:tblPrEx>
        <w:tc>
          <w:tcPr>
            <w:tcW w:w="990" w:type="dxa"/>
          </w:tcPr>
          <w:p w:rsidR="004F3095" w:rsidRPr="005F4206" w:rsidRDefault="004F3095" w:rsidP="001C47A1">
            <w:pPr>
              <w:jc w:val="center"/>
              <w:rPr>
                <w:sz w:val="22"/>
                <w:szCs w:val="22"/>
              </w:rPr>
            </w:pPr>
            <w:r w:rsidRPr="005F4206">
              <w:rPr>
                <w:sz w:val="22"/>
                <w:szCs w:val="22"/>
              </w:rPr>
              <w:t>001</w:t>
            </w:r>
          </w:p>
        </w:tc>
        <w:tc>
          <w:tcPr>
            <w:tcW w:w="8910" w:type="dxa"/>
            <w:gridSpan w:val="2"/>
          </w:tcPr>
          <w:p w:rsidR="004F3095" w:rsidRPr="005F4206" w:rsidRDefault="00343648" w:rsidP="001C47A1">
            <w:pPr>
              <w:rPr>
                <w:sz w:val="22"/>
                <w:szCs w:val="22"/>
              </w:rPr>
            </w:pPr>
            <w:r w:rsidRPr="00343648">
              <w:rPr>
                <w:spacing w:val="-3"/>
                <w:sz w:val="22"/>
                <w:szCs w:val="22"/>
              </w:rPr>
              <w:t xml:space="preserve">Raw Feed </w:t>
            </w:r>
            <w:proofErr w:type="spellStart"/>
            <w:r w:rsidRPr="00343648">
              <w:rPr>
                <w:spacing w:val="-3"/>
                <w:sz w:val="22"/>
                <w:szCs w:val="22"/>
              </w:rPr>
              <w:t>Flyash</w:t>
            </w:r>
            <w:proofErr w:type="spellEnd"/>
            <w:r w:rsidRPr="00343648">
              <w:rPr>
                <w:spacing w:val="-3"/>
                <w:sz w:val="22"/>
                <w:szCs w:val="22"/>
              </w:rPr>
              <w:t xml:space="preserve"> Handling and Carbon Separation System</w:t>
            </w:r>
          </w:p>
        </w:tc>
      </w:tr>
      <w:tr w:rsidR="004F3095" w:rsidRPr="005F4206" w:rsidTr="009A05F7">
        <w:tblPrEx>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CellMar>
            <w:top w:w="43" w:type="dxa"/>
            <w:left w:w="72" w:type="dxa"/>
            <w:bottom w:w="43" w:type="dxa"/>
            <w:right w:w="72" w:type="dxa"/>
          </w:tblCellMar>
        </w:tblPrEx>
        <w:tc>
          <w:tcPr>
            <w:tcW w:w="990" w:type="dxa"/>
            <w:tcBorders>
              <w:bottom w:val="single" w:sz="6" w:space="0" w:color="auto"/>
            </w:tcBorders>
          </w:tcPr>
          <w:p w:rsidR="004F3095" w:rsidRPr="005F4206" w:rsidRDefault="004F3095" w:rsidP="001C47A1">
            <w:pPr>
              <w:jc w:val="center"/>
              <w:rPr>
                <w:sz w:val="22"/>
                <w:szCs w:val="22"/>
              </w:rPr>
            </w:pPr>
            <w:r w:rsidRPr="005F4206">
              <w:rPr>
                <w:sz w:val="22"/>
                <w:szCs w:val="22"/>
              </w:rPr>
              <w:t>002</w:t>
            </w:r>
          </w:p>
        </w:tc>
        <w:tc>
          <w:tcPr>
            <w:tcW w:w="8910" w:type="dxa"/>
            <w:gridSpan w:val="2"/>
            <w:tcBorders>
              <w:bottom w:val="single" w:sz="6" w:space="0" w:color="auto"/>
            </w:tcBorders>
          </w:tcPr>
          <w:p w:rsidR="004F3095" w:rsidRPr="005F4206" w:rsidRDefault="00343648" w:rsidP="00343648">
            <w:pPr>
              <w:rPr>
                <w:sz w:val="22"/>
                <w:szCs w:val="22"/>
              </w:rPr>
            </w:pPr>
            <w:r w:rsidRPr="00343648">
              <w:rPr>
                <w:sz w:val="22"/>
                <w:szCs w:val="22"/>
              </w:rPr>
              <w:t>Ammonia Removal and Dryer System</w:t>
            </w:r>
          </w:p>
        </w:tc>
      </w:tr>
      <w:tr w:rsidR="004F3095" w:rsidRPr="005F4206" w:rsidTr="009A05F7">
        <w:tblPrEx>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CellMar>
            <w:top w:w="43" w:type="dxa"/>
            <w:left w:w="72" w:type="dxa"/>
            <w:bottom w:w="43" w:type="dxa"/>
            <w:right w:w="72" w:type="dxa"/>
          </w:tblCellMar>
        </w:tblPrEx>
        <w:tc>
          <w:tcPr>
            <w:tcW w:w="990" w:type="dxa"/>
            <w:tcBorders>
              <w:top w:val="single" w:sz="6" w:space="0" w:color="auto"/>
              <w:bottom w:val="single" w:sz="12" w:space="0" w:color="auto"/>
            </w:tcBorders>
          </w:tcPr>
          <w:p w:rsidR="004F3095" w:rsidRPr="005F4206" w:rsidRDefault="004F3095" w:rsidP="001C47A1">
            <w:pPr>
              <w:jc w:val="center"/>
              <w:rPr>
                <w:sz w:val="22"/>
                <w:szCs w:val="22"/>
              </w:rPr>
            </w:pPr>
            <w:r w:rsidRPr="005F4206">
              <w:rPr>
                <w:sz w:val="22"/>
                <w:szCs w:val="22"/>
              </w:rPr>
              <w:t>003</w:t>
            </w:r>
          </w:p>
        </w:tc>
        <w:tc>
          <w:tcPr>
            <w:tcW w:w="8910" w:type="dxa"/>
            <w:gridSpan w:val="2"/>
            <w:tcBorders>
              <w:top w:val="single" w:sz="6" w:space="0" w:color="auto"/>
              <w:bottom w:val="single" w:sz="12" w:space="0" w:color="auto"/>
            </w:tcBorders>
          </w:tcPr>
          <w:p w:rsidR="004F3095" w:rsidRPr="005F4206" w:rsidRDefault="00343648" w:rsidP="001C47A1">
            <w:pPr>
              <w:rPr>
                <w:sz w:val="22"/>
                <w:szCs w:val="22"/>
              </w:rPr>
            </w:pPr>
            <w:r w:rsidRPr="00343648">
              <w:rPr>
                <w:spacing w:val="-3"/>
                <w:sz w:val="22"/>
                <w:szCs w:val="22"/>
              </w:rPr>
              <w:t>Product Storage and Loadout System</w:t>
            </w:r>
          </w:p>
        </w:tc>
      </w:tr>
    </w:tbl>
    <w:p w:rsidR="00852D89" w:rsidRPr="005F4206" w:rsidRDefault="00852D89" w:rsidP="00975A97">
      <w:pPr>
        <w:pStyle w:val="BodyText3"/>
        <w:numPr>
          <w:ilvl w:val="12"/>
          <w:numId w:val="0"/>
        </w:numPr>
        <w:rPr>
          <w:szCs w:val="22"/>
        </w:rPr>
      </w:pPr>
    </w:p>
    <w:p w:rsidR="00E74707" w:rsidRPr="00E74707" w:rsidRDefault="00E74707" w:rsidP="00E74707">
      <w:pPr>
        <w:pStyle w:val="BodyText3"/>
        <w:numPr>
          <w:ilvl w:val="12"/>
          <w:numId w:val="0"/>
        </w:numPr>
        <w:rPr>
          <w:szCs w:val="22"/>
        </w:rPr>
      </w:pPr>
      <w:r w:rsidRPr="00E74707">
        <w:rPr>
          <w:szCs w:val="22"/>
        </w:rPr>
        <w:t xml:space="preserve">Separation Technologies (ST) is a </w:t>
      </w:r>
      <w:proofErr w:type="spellStart"/>
      <w:r w:rsidRPr="00E74707">
        <w:rPr>
          <w:szCs w:val="22"/>
        </w:rPr>
        <w:t>flyash</w:t>
      </w:r>
      <w:proofErr w:type="spellEnd"/>
      <w:r w:rsidRPr="00E74707">
        <w:rPr>
          <w:szCs w:val="22"/>
        </w:rPr>
        <w:t xml:space="preserve"> handling, storage, beneficiation, and loadout facility adjacent to the Tampa Electric Company (TEC) Big Bend Power Station.  ST removes residual carbon and ammonia from raw </w:t>
      </w:r>
      <w:proofErr w:type="spellStart"/>
      <w:r w:rsidRPr="00E74707">
        <w:rPr>
          <w:szCs w:val="22"/>
        </w:rPr>
        <w:t>flyash</w:t>
      </w:r>
      <w:proofErr w:type="spellEnd"/>
      <w:r w:rsidRPr="00E74707">
        <w:rPr>
          <w:szCs w:val="22"/>
        </w:rPr>
        <w:t xml:space="preserve"> generated at TEC Big Bend.  The resultant low carbon, low ammonia, high mineral product </w:t>
      </w:r>
      <w:proofErr w:type="spellStart"/>
      <w:r w:rsidRPr="00E74707">
        <w:rPr>
          <w:szCs w:val="22"/>
        </w:rPr>
        <w:t>flyash</w:t>
      </w:r>
      <w:proofErr w:type="spellEnd"/>
      <w:r w:rsidRPr="00E74707">
        <w:rPr>
          <w:szCs w:val="22"/>
        </w:rPr>
        <w:t xml:space="preserve"> (</w:t>
      </w:r>
      <w:proofErr w:type="spellStart"/>
      <w:r w:rsidRPr="00E74707">
        <w:rPr>
          <w:szCs w:val="22"/>
        </w:rPr>
        <w:t>ProAsh</w:t>
      </w:r>
      <w:proofErr w:type="spellEnd"/>
      <w:r w:rsidRPr="00E74707">
        <w:rPr>
          <w:szCs w:val="22"/>
        </w:rPr>
        <w:t>®) is marketed to ready-mix concrete producers as a cement substitute.  The high carbon by-product material (</w:t>
      </w:r>
      <w:proofErr w:type="spellStart"/>
      <w:r w:rsidRPr="00E74707">
        <w:rPr>
          <w:szCs w:val="22"/>
        </w:rPr>
        <w:t>EcoTherm</w:t>
      </w:r>
      <w:proofErr w:type="spellEnd"/>
      <w:r w:rsidRPr="00E74707">
        <w:rPr>
          <w:szCs w:val="22"/>
        </w:rPr>
        <w:t xml:space="preserve">) is utilized by area cement kilns as a fuel and mineral feed substitute.  </w:t>
      </w:r>
    </w:p>
    <w:p w:rsidR="00E74707" w:rsidRPr="00E74707" w:rsidRDefault="00E74707" w:rsidP="00E74707">
      <w:pPr>
        <w:pStyle w:val="BodyText3"/>
        <w:numPr>
          <w:ilvl w:val="12"/>
          <w:numId w:val="0"/>
        </w:numPr>
        <w:rPr>
          <w:szCs w:val="22"/>
        </w:rPr>
      </w:pPr>
      <w:r w:rsidRPr="00E74707">
        <w:rPr>
          <w:szCs w:val="22"/>
        </w:rPr>
        <w:t xml:space="preserve">The </w:t>
      </w:r>
      <w:proofErr w:type="spellStart"/>
      <w:r w:rsidRPr="00E74707">
        <w:rPr>
          <w:szCs w:val="22"/>
        </w:rPr>
        <w:t>flyash</w:t>
      </w:r>
      <w:proofErr w:type="spellEnd"/>
      <w:r w:rsidRPr="00E74707">
        <w:rPr>
          <w:szCs w:val="22"/>
        </w:rPr>
        <w:t xml:space="preserve"> processing facility consists of three systems: (1) Raw Feed </w:t>
      </w:r>
      <w:proofErr w:type="spellStart"/>
      <w:r w:rsidRPr="00E74707">
        <w:rPr>
          <w:szCs w:val="22"/>
        </w:rPr>
        <w:t>Flyash</w:t>
      </w:r>
      <w:proofErr w:type="spellEnd"/>
      <w:r w:rsidRPr="00E74707">
        <w:rPr>
          <w:szCs w:val="22"/>
        </w:rPr>
        <w:t xml:space="preserve"> Handling and Carbon Separation, (2) Ammonia Removal (Beneficiation), and (3) Product Storage and Loadout.  Raw </w:t>
      </w:r>
      <w:proofErr w:type="spellStart"/>
      <w:r w:rsidRPr="00E74707">
        <w:rPr>
          <w:szCs w:val="22"/>
        </w:rPr>
        <w:t>flyash</w:t>
      </w:r>
      <w:proofErr w:type="spellEnd"/>
      <w:r w:rsidRPr="00E74707">
        <w:rPr>
          <w:szCs w:val="22"/>
        </w:rPr>
        <w:t xml:space="preserve"> is primarily received directly from TEC’s coal-fired electrical-generating units through pneumatic piping, although ST is capable of receiving </w:t>
      </w:r>
      <w:proofErr w:type="spellStart"/>
      <w:r w:rsidRPr="00E74707">
        <w:rPr>
          <w:szCs w:val="22"/>
        </w:rPr>
        <w:t>flyash</w:t>
      </w:r>
      <w:proofErr w:type="spellEnd"/>
      <w:r w:rsidRPr="00E74707">
        <w:rPr>
          <w:szCs w:val="22"/>
        </w:rPr>
        <w:t xml:space="preserve"> via truck.  The </w:t>
      </w:r>
      <w:proofErr w:type="spellStart"/>
      <w:r w:rsidRPr="00E74707">
        <w:rPr>
          <w:szCs w:val="22"/>
        </w:rPr>
        <w:t>flyash</w:t>
      </w:r>
      <w:proofErr w:type="spellEnd"/>
      <w:r w:rsidRPr="00E74707">
        <w:rPr>
          <w:szCs w:val="22"/>
        </w:rPr>
        <w:t xml:space="preserve"> is delivered into an enclosed feed ash storage dome controlled by a 7,305 DSCFM IAC, Model No. 56PE-BVI-196, baghouse.  </w:t>
      </w:r>
    </w:p>
    <w:p w:rsidR="00E74707" w:rsidRPr="00E74707" w:rsidRDefault="00E74707" w:rsidP="00E74707">
      <w:pPr>
        <w:pStyle w:val="BodyText3"/>
        <w:numPr>
          <w:ilvl w:val="12"/>
          <w:numId w:val="0"/>
        </w:numPr>
        <w:rPr>
          <w:szCs w:val="22"/>
        </w:rPr>
      </w:pPr>
      <w:r w:rsidRPr="00E74707">
        <w:rPr>
          <w:szCs w:val="22"/>
        </w:rPr>
        <w:t xml:space="preserve">The material is then transferred from the dome by two reclaim pumps, each controlled by an identical 400 DSCFM IAC, Model No. 72TB-BVI-25, baghouse, to one of two separator surge bins (Separator A and Separator B).  Separator A is controlled a 2,848 DSCFM Z and Z Conveying Technology, Model No. </w:t>
      </w:r>
      <w:proofErr w:type="gramStart"/>
      <w:r w:rsidRPr="00E74707">
        <w:rPr>
          <w:szCs w:val="22"/>
        </w:rPr>
        <w:t>CF 48-41.5(6)-20, baghouse.</w:t>
      </w:r>
      <w:proofErr w:type="gramEnd"/>
      <w:r w:rsidRPr="00E74707">
        <w:rPr>
          <w:szCs w:val="22"/>
        </w:rPr>
        <w:t xml:space="preserve">  Separator B is controlled a 1,574 DSCFM Z and Z Conveying Technology, Model No. </w:t>
      </w:r>
      <w:proofErr w:type="gramStart"/>
      <w:r w:rsidRPr="00E74707">
        <w:rPr>
          <w:szCs w:val="22"/>
        </w:rPr>
        <w:t>CF 48-41.5(6)-20, baghouse.</w:t>
      </w:r>
      <w:proofErr w:type="gramEnd"/>
      <w:r w:rsidRPr="00E74707">
        <w:rPr>
          <w:szCs w:val="22"/>
        </w:rPr>
        <w:t xml:space="preserve">  The </w:t>
      </w:r>
      <w:proofErr w:type="spellStart"/>
      <w:r w:rsidRPr="00E74707">
        <w:rPr>
          <w:szCs w:val="22"/>
        </w:rPr>
        <w:t>flyash</w:t>
      </w:r>
      <w:proofErr w:type="spellEnd"/>
      <w:r w:rsidRPr="00E74707">
        <w:rPr>
          <w:szCs w:val="22"/>
        </w:rPr>
        <w:t xml:space="preserve"> is then passed through the respective separator line. </w:t>
      </w:r>
    </w:p>
    <w:p w:rsidR="00E74707" w:rsidRPr="00E74707" w:rsidRDefault="00E74707" w:rsidP="00E74707">
      <w:pPr>
        <w:pStyle w:val="BodyText3"/>
        <w:numPr>
          <w:ilvl w:val="12"/>
          <w:numId w:val="0"/>
        </w:numPr>
        <w:rPr>
          <w:szCs w:val="22"/>
        </w:rPr>
      </w:pPr>
      <w:r w:rsidRPr="00E74707">
        <w:rPr>
          <w:szCs w:val="22"/>
        </w:rPr>
        <w:t xml:space="preserve">Residual carbon in the raw </w:t>
      </w:r>
      <w:proofErr w:type="spellStart"/>
      <w:r w:rsidRPr="00E74707">
        <w:rPr>
          <w:szCs w:val="22"/>
        </w:rPr>
        <w:t>flyash</w:t>
      </w:r>
      <w:proofErr w:type="spellEnd"/>
      <w:r w:rsidRPr="00E74707">
        <w:rPr>
          <w:szCs w:val="22"/>
        </w:rPr>
        <w:t xml:space="preserve"> is removed using ST's patented electrostatic separation technology.  ST's technology utilizes triboelectric charging to partition mineral-rich and carbon-rich </w:t>
      </w:r>
      <w:proofErr w:type="spellStart"/>
      <w:r w:rsidRPr="00E74707">
        <w:rPr>
          <w:szCs w:val="22"/>
        </w:rPr>
        <w:t>flyash</w:t>
      </w:r>
      <w:proofErr w:type="spellEnd"/>
      <w:r w:rsidRPr="00E74707">
        <w:rPr>
          <w:szCs w:val="22"/>
        </w:rPr>
        <w:t xml:space="preserve"> fraction by adding the material to a narrow gap between high voltage electrodes in the ST separator device.  Applying a voltage to the electrodes creates a strong electric field gradient that causes the mineral particles to move toward the positive electrode and the carbon particles to move toward the negative electrode.  A high speed belt is used to transport the </w:t>
      </w:r>
      <w:proofErr w:type="spellStart"/>
      <w:r w:rsidRPr="00E74707">
        <w:rPr>
          <w:szCs w:val="22"/>
        </w:rPr>
        <w:t>flyash</w:t>
      </w:r>
      <w:proofErr w:type="spellEnd"/>
      <w:r w:rsidRPr="00E74707">
        <w:rPr>
          <w:szCs w:val="22"/>
        </w:rPr>
        <w:t xml:space="preserve"> through the electrode gap, depositing the mineral-rich and carbon-rich fractions into their respective product hoppers at each end of the ST device.  </w:t>
      </w:r>
    </w:p>
    <w:p w:rsidR="00E74707" w:rsidRPr="00E74707" w:rsidRDefault="00E74707" w:rsidP="00E74707">
      <w:pPr>
        <w:pStyle w:val="BodyText3"/>
        <w:numPr>
          <w:ilvl w:val="12"/>
          <w:numId w:val="0"/>
        </w:numPr>
        <w:rPr>
          <w:szCs w:val="22"/>
        </w:rPr>
      </w:pPr>
      <w:r w:rsidRPr="00E74707">
        <w:rPr>
          <w:szCs w:val="22"/>
        </w:rPr>
        <w:t xml:space="preserve">The carbon-rich ash is pneumatically transferred directly to the high-carbon storage/loadout silo, or is directed to a third separator line (Separator C) for additional separation in order to produce a higher content carbon-rich ash.  Separator C is controlled by a 1,794 DSCFM Z and Z Conveying Technology, Model No. </w:t>
      </w:r>
      <w:proofErr w:type="gramStart"/>
      <w:r w:rsidRPr="00E74707">
        <w:rPr>
          <w:szCs w:val="22"/>
        </w:rPr>
        <w:t>CF 48-41.5(6)-20, baghouse.</w:t>
      </w:r>
      <w:proofErr w:type="gramEnd"/>
      <w:r w:rsidRPr="00E74707">
        <w:rPr>
          <w:szCs w:val="22"/>
        </w:rPr>
        <w:t xml:space="preserve">  The mineral-rich ash can </w:t>
      </w:r>
      <w:proofErr w:type="gramStart"/>
      <w:r w:rsidRPr="00E74707">
        <w:rPr>
          <w:szCs w:val="22"/>
        </w:rPr>
        <w:t>be</w:t>
      </w:r>
      <w:proofErr w:type="gramEnd"/>
      <w:r w:rsidRPr="00E74707">
        <w:rPr>
          <w:szCs w:val="22"/>
        </w:rPr>
        <w:t xml:space="preserve"> pneumatically transferred directly to the high-mineral storage/loadout silo for shipment off-site if the </w:t>
      </w:r>
      <w:proofErr w:type="spellStart"/>
      <w:r w:rsidRPr="00E74707">
        <w:rPr>
          <w:szCs w:val="22"/>
        </w:rPr>
        <w:t>flyash</w:t>
      </w:r>
      <w:proofErr w:type="spellEnd"/>
      <w:r w:rsidRPr="00E74707">
        <w:rPr>
          <w:szCs w:val="22"/>
        </w:rPr>
        <w:t xml:space="preserve"> has not been ammoniated at the power plant.  However, the majority of the </w:t>
      </w:r>
      <w:proofErr w:type="spellStart"/>
      <w:r w:rsidRPr="00E74707">
        <w:rPr>
          <w:szCs w:val="22"/>
        </w:rPr>
        <w:t>flyash</w:t>
      </w:r>
      <w:proofErr w:type="spellEnd"/>
      <w:r w:rsidRPr="00E74707">
        <w:rPr>
          <w:szCs w:val="22"/>
        </w:rPr>
        <w:t xml:space="preserve"> received has been ammoniated so the mineral-rich ash contains residual absorbed ammonia and ammonia salts.  The mineral-rich ash is directed to the surge bin at the Ammonia Removal System.  Emissions from the processing of </w:t>
      </w:r>
      <w:proofErr w:type="spellStart"/>
      <w:r w:rsidRPr="00E74707">
        <w:rPr>
          <w:szCs w:val="22"/>
        </w:rPr>
        <w:t>flyash</w:t>
      </w:r>
      <w:proofErr w:type="spellEnd"/>
      <w:r w:rsidRPr="00E74707">
        <w:rPr>
          <w:szCs w:val="22"/>
        </w:rPr>
        <w:t xml:space="preserve"> in the separator lines are vented to one 6,000 DSCFM Z and Z Conveying Technology, Model No. </w:t>
      </w:r>
      <w:proofErr w:type="gramStart"/>
      <w:r w:rsidRPr="00E74707">
        <w:rPr>
          <w:szCs w:val="22"/>
        </w:rPr>
        <w:t>CF 100-08(6)-20, baghouse.</w:t>
      </w:r>
      <w:proofErr w:type="gramEnd"/>
    </w:p>
    <w:p w:rsidR="00E74707" w:rsidRPr="00E74707" w:rsidRDefault="00E74707" w:rsidP="00E74707">
      <w:pPr>
        <w:pStyle w:val="BodyText3"/>
        <w:numPr>
          <w:ilvl w:val="12"/>
          <w:numId w:val="0"/>
        </w:numPr>
        <w:rPr>
          <w:szCs w:val="22"/>
        </w:rPr>
      </w:pPr>
      <w:r w:rsidRPr="00E74707">
        <w:rPr>
          <w:szCs w:val="22"/>
        </w:rPr>
        <w:t xml:space="preserve">The beneficiation process removes residual adsorbed ammonia and ammonium salts from the </w:t>
      </w:r>
      <w:proofErr w:type="spellStart"/>
      <w:r w:rsidRPr="00E74707">
        <w:rPr>
          <w:szCs w:val="22"/>
        </w:rPr>
        <w:t>flyash</w:t>
      </w:r>
      <w:proofErr w:type="spellEnd"/>
      <w:r w:rsidRPr="00E74707">
        <w:rPr>
          <w:szCs w:val="22"/>
        </w:rPr>
        <w:t xml:space="preserve"> by mixing the mineral-rich </w:t>
      </w:r>
      <w:proofErr w:type="spellStart"/>
      <w:r w:rsidRPr="00E74707">
        <w:rPr>
          <w:szCs w:val="22"/>
        </w:rPr>
        <w:t>ProAsh</w:t>
      </w:r>
      <w:proofErr w:type="spellEnd"/>
      <w:r w:rsidRPr="00E74707">
        <w:rPr>
          <w:szCs w:val="22"/>
        </w:rPr>
        <w:t xml:space="preserve">® with a small amount of water and an alkaline mineral additive (lime), which is delivered by truck and pneumatically pumped into a silo, to release solid-phase ammonia as ammonia gas.  The </w:t>
      </w:r>
      <w:proofErr w:type="spellStart"/>
      <w:r w:rsidRPr="00E74707">
        <w:rPr>
          <w:szCs w:val="22"/>
        </w:rPr>
        <w:t>flyash</w:t>
      </w:r>
      <w:proofErr w:type="spellEnd"/>
      <w:r w:rsidRPr="00E74707">
        <w:rPr>
          <w:szCs w:val="22"/>
        </w:rPr>
        <w:t xml:space="preserve"> surge bin is controlled by a 2,530 DSCFM Z and Z Conveying Technology, Model No. </w:t>
      </w:r>
      <w:proofErr w:type="gramStart"/>
      <w:r w:rsidRPr="00E74707">
        <w:rPr>
          <w:szCs w:val="22"/>
        </w:rPr>
        <w:t>CF 30-41.5(6)-20, baghouse.</w:t>
      </w:r>
      <w:proofErr w:type="gramEnd"/>
      <w:r w:rsidRPr="00E74707">
        <w:rPr>
          <w:szCs w:val="22"/>
        </w:rPr>
        <w:t xml:space="preserve">  The lime silo is controlled by a 400 DSCFM Filter Technology, Model No. </w:t>
      </w:r>
      <w:proofErr w:type="gramStart"/>
      <w:r w:rsidRPr="00E74707">
        <w:rPr>
          <w:szCs w:val="22"/>
        </w:rPr>
        <w:t>BV-250, baghouse.</w:t>
      </w:r>
      <w:proofErr w:type="gramEnd"/>
      <w:r w:rsidRPr="00E74707">
        <w:rPr>
          <w:szCs w:val="22"/>
        </w:rPr>
        <w:t xml:space="preserve">  The treated </w:t>
      </w:r>
      <w:proofErr w:type="spellStart"/>
      <w:r w:rsidRPr="00E74707">
        <w:rPr>
          <w:szCs w:val="22"/>
        </w:rPr>
        <w:t>flyash</w:t>
      </w:r>
      <w:proofErr w:type="spellEnd"/>
      <w:r w:rsidRPr="00E74707">
        <w:rPr>
          <w:szCs w:val="22"/>
        </w:rPr>
        <w:t xml:space="preserve"> is then dried in a 12 MMBtu/</w:t>
      </w:r>
      <w:proofErr w:type="spellStart"/>
      <w:r w:rsidRPr="00E74707">
        <w:rPr>
          <w:szCs w:val="22"/>
        </w:rPr>
        <w:t>hr</w:t>
      </w:r>
      <w:proofErr w:type="spellEnd"/>
      <w:r w:rsidRPr="00E74707">
        <w:rPr>
          <w:szCs w:val="22"/>
        </w:rPr>
        <w:t xml:space="preserve"> natural gas-fired flash dryer and pneumatically pumped to the </w:t>
      </w:r>
      <w:proofErr w:type="spellStart"/>
      <w:r w:rsidRPr="00E74707">
        <w:rPr>
          <w:szCs w:val="22"/>
        </w:rPr>
        <w:t>ProAsh</w:t>
      </w:r>
      <w:proofErr w:type="spellEnd"/>
      <w:r w:rsidRPr="00E74707">
        <w:rPr>
          <w:szCs w:val="22"/>
        </w:rPr>
        <w:t xml:space="preserve">® storage/loadout silo.  Ammonia gas released in the mixer is vented through a mixer purge filter and then </w:t>
      </w:r>
      <w:r w:rsidRPr="00E74707">
        <w:rPr>
          <w:szCs w:val="22"/>
        </w:rPr>
        <w:lastRenderedPageBreak/>
        <w:t xml:space="preserve">to a Catalytic Products International two stage catalytic oxidation (SCO) system to oxidize the ammonia gas into nitrogen.  </w:t>
      </w:r>
    </w:p>
    <w:p w:rsidR="00E74707" w:rsidRPr="00E74707" w:rsidRDefault="00E74707" w:rsidP="00E74707">
      <w:pPr>
        <w:pStyle w:val="BodyText3"/>
        <w:numPr>
          <w:ilvl w:val="12"/>
          <w:numId w:val="0"/>
        </w:numPr>
        <w:rPr>
          <w:szCs w:val="22"/>
        </w:rPr>
      </w:pPr>
      <w:r w:rsidRPr="00E74707">
        <w:rPr>
          <w:szCs w:val="22"/>
        </w:rPr>
        <w:t>The first stage in the ammonia catalytic oxidation system is a low temperature ammonia oxidation stage with a catalyst and a 3 MMBtu/</w:t>
      </w:r>
      <w:proofErr w:type="spellStart"/>
      <w:r w:rsidRPr="00E74707">
        <w:rPr>
          <w:szCs w:val="22"/>
        </w:rPr>
        <w:t>hr</w:t>
      </w:r>
      <w:proofErr w:type="spellEnd"/>
      <w:r w:rsidRPr="00E74707">
        <w:rPr>
          <w:szCs w:val="22"/>
        </w:rPr>
        <w:t xml:space="preserve"> burner where the ammonia is oxidized into N2 and NOx.  The type of catalyst used is proprietary.  The second stage is a SCR reduction stage where the remaining ammonia reacts with NOx to form N2.  The initial air flow into the ammonia catalytic oxidation system is split so that approximately 25% of the ammonia gas bypasses the oxidation stage and is </w:t>
      </w:r>
      <w:proofErr w:type="spellStart"/>
      <w:r w:rsidRPr="00E74707">
        <w:rPr>
          <w:szCs w:val="22"/>
        </w:rPr>
        <w:t>sparged</w:t>
      </w:r>
      <w:proofErr w:type="spellEnd"/>
      <w:r w:rsidRPr="00E74707">
        <w:rPr>
          <w:szCs w:val="22"/>
        </w:rPr>
        <w:t xml:space="preserve"> directly into the SCR stage.  The air stream is split to ensure that enough ammonia gas is available to react with the NOx that is emitted in the oxidation stage to form N2.  The exhaust from the SCO system is passed through the dryer and the heat generated from the ammonia catalytic oxidation system is used to help offset natural gas usage in the dryer.  The dryer is controlled by a 20,000 DSCFM MAC Equipment, Model No. 144MCF572-364, baghouse.  The maximum combined fuel usage of the ammonia catalytic oxidation system and the dryer is 131 </w:t>
      </w:r>
      <w:proofErr w:type="spellStart"/>
      <w:r w:rsidRPr="00E74707">
        <w:rPr>
          <w:szCs w:val="22"/>
        </w:rPr>
        <w:t>mmscf</w:t>
      </w:r>
      <w:proofErr w:type="spellEnd"/>
      <w:r w:rsidRPr="00E74707">
        <w:rPr>
          <w:szCs w:val="22"/>
        </w:rPr>
        <w:t>.</w:t>
      </w:r>
    </w:p>
    <w:p w:rsidR="00E74707" w:rsidRPr="00E74707" w:rsidRDefault="00E74707" w:rsidP="00E74707">
      <w:pPr>
        <w:pStyle w:val="BodyText3"/>
        <w:numPr>
          <w:ilvl w:val="12"/>
          <w:numId w:val="0"/>
        </w:numPr>
        <w:rPr>
          <w:szCs w:val="22"/>
        </w:rPr>
      </w:pPr>
      <w:r w:rsidRPr="00E74707">
        <w:rPr>
          <w:szCs w:val="22"/>
        </w:rPr>
        <w:t xml:space="preserve">The final system at the ST facility includes one 10,000 ton concrete storage silo (Silo No. 4) to store the mineral-rich </w:t>
      </w:r>
      <w:proofErr w:type="spellStart"/>
      <w:r w:rsidRPr="00E74707">
        <w:rPr>
          <w:szCs w:val="22"/>
        </w:rPr>
        <w:t>flyash</w:t>
      </w:r>
      <w:proofErr w:type="spellEnd"/>
      <w:r w:rsidRPr="00E74707">
        <w:rPr>
          <w:szCs w:val="22"/>
        </w:rPr>
        <w:t xml:space="preserve"> and one concrete 6,500 ton storage silo (Silo No. 5) to store the carbon-rich </w:t>
      </w:r>
      <w:proofErr w:type="spellStart"/>
      <w:r w:rsidRPr="00E74707">
        <w:rPr>
          <w:szCs w:val="22"/>
        </w:rPr>
        <w:t>flyash</w:t>
      </w:r>
      <w:proofErr w:type="spellEnd"/>
      <w:r w:rsidRPr="00E74707">
        <w:rPr>
          <w:szCs w:val="22"/>
        </w:rPr>
        <w:t xml:space="preserve">.  Silo No. 4 is controlled by a 2,120 DSCFM Z and Z Conveying Technology, Model No. </w:t>
      </w:r>
      <w:proofErr w:type="gramStart"/>
      <w:r w:rsidRPr="00E74707">
        <w:rPr>
          <w:szCs w:val="22"/>
        </w:rPr>
        <w:t>CF 36-41.5(6)-20, baghouse.</w:t>
      </w:r>
      <w:proofErr w:type="gramEnd"/>
      <w:r w:rsidRPr="00E74707">
        <w:rPr>
          <w:szCs w:val="22"/>
        </w:rPr>
        <w:t xml:space="preserve">  Silo No. 5 is controlled by a 1,593 DSCFM Z and Z Conveying Technology, Model No. </w:t>
      </w:r>
      <w:proofErr w:type="gramStart"/>
      <w:r w:rsidRPr="00E74707">
        <w:rPr>
          <w:szCs w:val="22"/>
        </w:rPr>
        <w:t>CF 36-41.5(6)-20, baghouse.</w:t>
      </w:r>
      <w:proofErr w:type="gramEnd"/>
      <w:r w:rsidRPr="00E74707">
        <w:rPr>
          <w:szCs w:val="22"/>
        </w:rPr>
        <w:t xml:space="preserve"> </w:t>
      </w:r>
    </w:p>
    <w:p w:rsidR="00652036" w:rsidRPr="00E74707" w:rsidRDefault="00E74707" w:rsidP="00E74707">
      <w:pPr>
        <w:pStyle w:val="BodyText3"/>
        <w:numPr>
          <w:ilvl w:val="12"/>
          <w:numId w:val="0"/>
        </w:numPr>
        <w:spacing w:after="0"/>
        <w:rPr>
          <w:szCs w:val="22"/>
        </w:rPr>
      </w:pPr>
      <w:r w:rsidRPr="00E74707">
        <w:rPr>
          <w:szCs w:val="22"/>
        </w:rPr>
        <w:t xml:space="preserve">The Product Storage and Loadout System includes two concrete storage silos containing mineral-rich </w:t>
      </w:r>
      <w:proofErr w:type="spellStart"/>
      <w:r w:rsidRPr="00E74707">
        <w:rPr>
          <w:szCs w:val="22"/>
        </w:rPr>
        <w:t>ProAsh</w:t>
      </w:r>
      <w:proofErr w:type="spellEnd"/>
      <w:r w:rsidRPr="00E74707">
        <w:rPr>
          <w:szCs w:val="22"/>
        </w:rPr>
        <w:t xml:space="preserve">® and the carbon-rich </w:t>
      </w:r>
      <w:proofErr w:type="spellStart"/>
      <w:r w:rsidRPr="00E74707">
        <w:rPr>
          <w:szCs w:val="22"/>
        </w:rPr>
        <w:t>flyash</w:t>
      </w:r>
      <w:proofErr w:type="spellEnd"/>
      <w:r w:rsidRPr="00E74707">
        <w:rPr>
          <w:szCs w:val="22"/>
        </w:rPr>
        <w:t xml:space="preserve"> fractions and two truck loading stations. Trucks enter into the partially enclosed area beneath each silo to load mineral-rich </w:t>
      </w:r>
      <w:proofErr w:type="spellStart"/>
      <w:r w:rsidRPr="00E74707">
        <w:rPr>
          <w:szCs w:val="22"/>
        </w:rPr>
        <w:t>ProAsh</w:t>
      </w:r>
      <w:proofErr w:type="spellEnd"/>
      <w:r w:rsidRPr="00E74707">
        <w:rPr>
          <w:szCs w:val="22"/>
        </w:rPr>
        <w:t xml:space="preserve">® and the carbon-rich </w:t>
      </w:r>
      <w:proofErr w:type="spellStart"/>
      <w:r w:rsidRPr="00E74707">
        <w:rPr>
          <w:szCs w:val="22"/>
        </w:rPr>
        <w:t>flyash</w:t>
      </w:r>
      <w:proofErr w:type="spellEnd"/>
      <w:r w:rsidRPr="00E74707">
        <w:rPr>
          <w:szCs w:val="22"/>
        </w:rPr>
        <w:t xml:space="preserve">. The mineral-rich </w:t>
      </w:r>
      <w:proofErr w:type="spellStart"/>
      <w:r w:rsidRPr="00E74707">
        <w:rPr>
          <w:szCs w:val="22"/>
        </w:rPr>
        <w:t>ProAsh</w:t>
      </w:r>
      <w:proofErr w:type="spellEnd"/>
      <w:r w:rsidRPr="00E74707">
        <w:rPr>
          <w:szCs w:val="22"/>
        </w:rPr>
        <w:t xml:space="preserve">® and the carbon-rich </w:t>
      </w:r>
      <w:proofErr w:type="spellStart"/>
      <w:r w:rsidRPr="00E74707">
        <w:rPr>
          <w:szCs w:val="22"/>
        </w:rPr>
        <w:t>flyash</w:t>
      </w:r>
      <w:proofErr w:type="spellEnd"/>
      <w:r w:rsidRPr="00E74707">
        <w:rPr>
          <w:szCs w:val="22"/>
        </w:rPr>
        <w:t xml:space="preserve"> material are loaded into enclosed trucks as dry materials using a telescopic loading spout that is inserted into the hatch opening on the truck. The emissions from each loading station are controlled by its own 1,600 DSCFM DCL, Inc., Model No. </w:t>
      </w:r>
      <w:proofErr w:type="gramStart"/>
      <w:r w:rsidRPr="00E74707">
        <w:rPr>
          <w:szCs w:val="22"/>
        </w:rPr>
        <w:t>CFM 330-114, baghouse.</w:t>
      </w:r>
      <w:proofErr w:type="gramEnd"/>
      <w:r w:rsidRPr="00E74707">
        <w:rPr>
          <w:szCs w:val="22"/>
        </w:rPr>
        <w:t xml:space="preserve">  In addition, the carbon-rich </w:t>
      </w:r>
      <w:proofErr w:type="spellStart"/>
      <w:r w:rsidRPr="00E74707">
        <w:rPr>
          <w:szCs w:val="22"/>
        </w:rPr>
        <w:t>flyash</w:t>
      </w:r>
      <w:proofErr w:type="spellEnd"/>
      <w:r w:rsidRPr="00E74707">
        <w:rPr>
          <w:szCs w:val="22"/>
        </w:rPr>
        <w:t xml:space="preserve"> can be loaded into open bed trucks as wet material. </w:t>
      </w:r>
      <w:proofErr w:type="spellStart"/>
      <w:r w:rsidRPr="00E74707">
        <w:rPr>
          <w:szCs w:val="22"/>
        </w:rPr>
        <w:t>Flyash</w:t>
      </w:r>
      <w:proofErr w:type="spellEnd"/>
      <w:r w:rsidRPr="00E74707">
        <w:rPr>
          <w:szCs w:val="22"/>
        </w:rPr>
        <w:t xml:space="preserve"> material is pre-conditioned with water in an enclosed mixer to reach a moisture content of approximately 10 to 20 percent. The wet </w:t>
      </w:r>
      <w:proofErr w:type="spellStart"/>
      <w:r w:rsidRPr="00E74707">
        <w:rPr>
          <w:szCs w:val="22"/>
        </w:rPr>
        <w:t>flyash</w:t>
      </w:r>
      <w:proofErr w:type="spellEnd"/>
      <w:r w:rsidRPr="00E74707">
        <w:rPr>
          <w:szCs w:val="22"/>
        </w:rPr>
        <w:t xml:space="preserve"> is then loaded into open bed trucks and may be covered for transport.  The emissions are controlled using the moisture content of the material. A truck wash-down station at the mineral-rich </w:t>
      </w:r>
      <w:proofErr w:type="spellStart"/>
      <w:r w:rsidRPr="00E74707">
        <w:rPr>
          <w:szCs w:val="22"/>
        </w:rPr>
        <w:t>ProAsh</w:t>
      </w:r>
      <w:proofErr w:type="spellEnd"/>
      <w:r w:rsidRPr="00E74707">
        <w:rPr>
          <w:szCs w:val="22"/>
        </w:rPr>
        <w:t xml:space="preserve">® silo is used to remove any residual </w:t>
      </w:r>
      <w:proofErr w:type="spellStart"/>
      <w:r w:rsidRPr="00E74707">
        <w:rPr>
          <w:szCs w:val="22"/>
        </w:rPr>
        <w:t>flyash</w:t>
      </w:r>
      <w:proofErr w:type="spellEnd"/>
      <w:r w:rsidRPr="00E74707">
        <w:rPr>
          <w:szCs w:val="22"/>
        </w:rPr>
        <w:t xml:space="preserve"> from the trucks prior to exiting the facility.</w:t>
      </w:r>
    </w:p>
    <w:p w:rsidR="00204546" w:rsidRDefault="00804ACF" w:rsidP="00204546">
      <w:pPr>
        <w:pStyle w:val="BodyText3"/>
        <w:numPr>
          <w:ilvl w:val="12"/>
          <w:numId w:val="0"/>
        </w:numPr>
        <w:spacing w:before="120"/>
        <w:jc w:val="left"/>
        <w:rPr>
          <w:spacing w:val="-3"/>
          <w:szCs w:val="22"/>
        </w:rPr>
      </w:pPr>
      <w:r>
        <w:rPr>
          <w:spacing w:val="-3"/>
          <w:szCs w:val="22"/>
        </w:rPr>
        <w:t xml:space="preserve">The facility is subject to the Rule </w:t>
      </w:r>
      <w:r w:rsidRPr="009877F0">
        <w:rPr>
          <w:szCs w:val="22"/>
        </w:rPr>
        <w:t>62-296.320, F.A.C.</w:t>
      </w:r>
      <w:r>
        <w:rPr>
          <w:szCs w:val="22"/>
        </w:rPr>
        <w:t xml:space="preserve"> and</w:t>
      </w:r>
      <w:r>
        <w:rPr>
          <w:spacing w:val="-3"/>
          <w:szCs w:val="22"/>
        </w:rPr>
        <w:t xml:space="preserve"> Chapter 1-3, Rules of the EPCHC. However, b</w:t>
      </w:r>
      <w:r w:rsidR="00204546">
        <w:rPr>
          <w:spacing w:val="-3"/>
          <w:szCs w:val="22"/>
        </w:rPr>
        <w:t xml:space="preserve">ased on the modeling data provided in the Application No. 0571326-007-AC, the facility is exempt from PM-RACT pursuant to Rule 62-296.700(2)(b), F.A.C. </w:t>
      </w:r>
    </w:p>
    <w:p w:rsidR="002D5F19" w:rsidRPr="005F4206" w:rsidRDefault="002D5F19" w:rsidP="00204546">
      <w:pPr>
        <w:pStyle w:val="BodyText3"/>
        <w:numPr>
          <w:ilvl w:val="12"/>
          <w:numId w:val="0"/>
        </w:numPr>
        <w:spacing w:before="120"/>
        <w:jc w:val="left"/>
        <w:rPr>
          <w:szCs w:val="22"/>
        </w:rPr>
      </w:pPr>
      <w:bookmarkStart w:id="0" w:name="_GoBack"/>
      <w:bookmarkEnd w:id="0"/>
    </w:p>
    <w:p w:rsidR="004C73A6" w:rsidRPr="005F4206" w:rsidRDefault="00C45E43" w:rsidP="0061036A">
      <w:pPr>
        <w:pStyle w:val="Caption"/>
        <w:spacing w:before="0"/>
        <w:rPr>
          <w:szCs w:val="22"/>
        </w:rPr>
      </w:pPr>
      <w:r w:rsidRPr="005F4206">
        <w:rPr>
          <w:szCs w:val="22"/>
        </w:rPr>
        <w:t xml:space="preserve">Facility </w:t>
      </w:r>
      <w:r w:rsidR="004C73A6" w:rsidRPr="005F4206">
        <w:rPr>
          <w:szCs w:val="22"/>
        </w:rPr>
        <w:t>Regulatory Classification</w:t>
      </w:r>
    </w:p>
    <w:p w:rsidR="004C73A6" w:rsidRPr="005F4206" w:rsidRDefault="004C73A6" w:rsidP="00E32B3C">
      <w:pPr>
        <w:numPr>
          <w:ilvl w:val="0"/>
          <w:numId w:val="9"/>
        </w:numPr>
        <w:rPr>
          <w:sz w:val="22"/>
          <w:szCs w:val="22"/>
        </w:rPr>
      </w:pPr>
      <w:r w:rsidRPr="005F4206">
        <w:rPr>
          <w:sz w:val="22"/>
          <w:szCs w:val="22"/>
        </w:rPr>
        <w:t xml:space="preserve">The facility </w:t>
      </w:r>
      <w:r w:rsidR="006E1647" w:rsidRPr="005F4206">
        <w:rPr>
          <w:sz w:val="22"/>
          <w:szCs w:val="22"/>
        </w:rPr>
        <w:t>is not</w:t>
      </w:r>
      <w:r w:rsidRPr="005F4206">
        <w:rPr>
          <w:sz w:val="22"/>
          <w:szCs w:val="22"/>
        </w:rPr>
        <w:t xml:space="preserve"> </w:t>
      </w:r>
      <w:r w:rsidR="006E1647" w:rsidRPr="005F4206">
        <w:rPr>
          <w:sz w:val="22"/>
          <w:szCs w:val="22"/>
        </w:rPr>
        <w:t xml:space="preserve">a </w:t>
      </w:r>
      <w:r w:rsidRPr="005F4206">
        <w:rPr>
          <w:sz w:val="22"/>
          <w:szCs w:val="22"/>
        </w:rPr>
        <w:t>major source of hazardous air pollutants (HAP).</w:t>
      </w:r>
    </w:p>
    <w:p w:rsidR="004C73A6" w:rsidRPr="005F4206" w:rsidRDefault="004C73A6" w:rsidP="00E32B3C">
      <w:pPr>
        <w:pStyle w:val="BodyText"/>
        <w:numPr>
          <w:ilvl w:val="0"/>
          <w:numId w:val="9"/>
        </w:numPr>
        <w:spacing w:after="0"/>
        <w:rPr>
          <w:sz w:val="22"/>
          <w:szCs w:val="22"/>
        </w:rPr>
      </w:pPr>
      <w:r w:rsidRPr="005F4206">
        <w:rPr>
          <w:sz w:val="22"/>
          <w:szCs w:val="22"/>
        </w:rPr>
        <w:t xml:space="preserve">The facility </w:t>
      </w:r>
      <w:r w:rsidR="00611875" w:rsidRPr="005F4206">
        <w:rPr>
          <w:sz w:val="22"/>
          <w:szCs w:val="22"/>
        </w:rPr>
        <w:t>does not operate</w:t>
      </w:r>
      <w:r w:rsidRPr="005F4206">
        <w:rPr>
          <w:sz w:val="22"/>
          <w:szCs w:val="22"/>
        </w:rPr>
        <w:t xml:space="preserve"> units subject to the acid rain provisions of the Clean Air Act</w:t>
      </w:r>
      <w:r w:rsidR="00E83FBF" w:rsidRPr="005F4206">
        <w:rPr>
          <w:sz w:val="22"/>
          <w:szCs w:val="22"/>
        </w:rPr>
        <w:t xml:space="preserve"> (CAA)</w:t>
      </w:r>
      <w:r w:rsidRPr="005F4206">
        <w:rPr>
          <w:sz w:val="22"/>
          <w:szCs w:val="22"/>
        </w:rPr>
        <w:t>.</w:t>
      </w:r>
    </w:p>
    <w:p w:rsidR="004C73A6" w:rsidRPr="005F4206" w:rsidRDefault="004C73A6" w:rsidP="00E32B3C">
      <w:pPr>
        <w:numPr>
          <w:ilvl w:val="0"/>
          <w:numId w:val="9"/>
        </w:numPr>
        <w:rPr>
          <w:sz w:val="22"/>
          <w:szCs w:val="22"/>
        </w:rPr>
      </w:pPr>
      <w:r w:rsidRPr="005F4206">
        <w:rPr>
          <w:sz w:val="22"/>
          <w:szCs w:val="22"/>
        </w:rPr>
        <w:t>The facility</w:t>
      </w:r>
      <w:r w:rsidR="006029D4" w:rsidRPr="005F4206">
        <w:rPr>
          <w:sz w:val="22"/>
          <w:szCs w:val="22"/>
        </w:rPr>
        <w:t xml:space="preserve"> </w:t>
      </w:r>
      <w:r w:rsidR="006E1647" w:rsidRPr="005F4206">
        <w:rPr>
          <w:sz w:val="22"/>
          <w:szCs w:val="22"/>
        </w:rPr>
        <w:t xml:space="preserve">is </w:t>
      </w:r>
      <w:r w:rsidR="00BD2F08">
        <w:rPr>
          <w:sz w:val="22"/>
          <w:szCs w:val="22"/>
        </w:rPr>
        <w:t xml:space="preserve">not </w:t>
      </w:r>
      <w:r w:rsidRPr="005F4206">
        <w:rPr>
          <w:sz w:val="22"/>
          <w:szCs w:val="22"/>
        </w:rPr>
        <w:t xml:space="preserve">a Title V major source of air pollution in accordance with Chapter </w:t>
      </w:r>
      <w:r w:rsidR="00747DBE" w:rsidRPr="005F4206">
        <w:rPr>
          <w:sz w:val="22"/>
          <w:szCs w:val="22"/>
        </w:rPr>
        <w:t>62-</w:t>
      </w:r>
      <w:r w:rsidRPr="005F4206">
        <w:rPr>
          <w:sz w:val="22"/>
          <w:szCs w:val="22"/>
        </w:rPr>
        <w:t>213, F.A.C.</w:t>
      </w:r>
    </w:p>
    <w:p w:rsidR="00F42E96" w:rsidRDefault="004C73A6" w:rsidP="00E32B3C">
      <w:pPr>
        <w:numPr>
          <w:ilvl w:val="0"/>
          <w:numId w:val="9"/>
        </w:numPr>
        <w:rPr>
          <w:sz w:val="22"/>
          <w:szCs w:val="22"/>
        </w:rPr>
      </w:pPr>
      <w:r w:rsidRPr="005F4206">
        <w:rPr>
          <w:sz w:val="22"/>
          <w:szCs w:val="22"/>
        </w:rPr>
        <w:t xml:space="preserve">The facility </w:t>
      </w:r>
      <w:r w:rsidR="006E1647" w:rsidRPr="005F4206">
        <w:rPr>
          <w:sz w:val="22"/>
          <w:szCs w:val="22"/>
        </w:rPr>
        <w:t>is not</w:t>
      </w:r>
      <w:r w:rsidRPr="005F4206">
        <w:rPr>
          <w:sz w:val="22"/>
          <w:szCs w:val="22"/>
        </w:rPr>
        <w:t xml:space="preserve"> a major </w:t>
      </w:r>
      <w:r w:rsidR="00E521E8" w:rsidRPr="005F4206">
        <w:rPr>
          <w:sz w:val="22"/>
          <w:szCs w:val="22"/>
        </w:rPr>
        <w:t xml:space="preserve">stationary source </w:t>
      </w:r>
      <w:r w:rsidRPr="005F4206">
        <w:rPr>
          <w:sz w:val="22"/>
          <w:szCs w:val="22"/>
        </w:rPr>
        <w:t>in accordance with Rule 62-212.400</w:t>
      </w:r>
      <w:r w:rsidR="00E130E6" w:rsidRPr="005F4206">
        <w:rPr>
          <w:sz w:val="22"/>
          <w:szCs w:val="22"/>
        </w:rPr>
        <w:t>(PSD)</w:t>
      </w:r>
      <w:r w:rsidRPr="005F4206">
        <w:rPr>
          <w:sz w:val="22"/>
          <w:szCs w:val="22"/>
        </w:rPr>
        <w:t>, F.A.C.</w:t>
      </w:r>
    </w:p>
    <w:p w:rsidR="00695B76" w:rsidRPr="00E74707" w:rsidRDefault="00695B76" w:rsidP="00E74707">
      <w:pPr>
        <w:ind w:left="360"/>
        <w:rPr>
          <w:sz w:val="22"/>
          <w:szCs w:val="22"/>
        </w:rPr>
      </w:pPr>
    </w:p>
    <w:p w:rsidR="004C73A6" w:rsidRPr="00185BC4" w:rsidRDefault="004C73A6" w:rsidP="003A2961">
      <w:pPr>
        <w:ind w:hanging="630"/>
        <w:rPr>
          <w:sz w:val="24"/>
          <w:szCs w:val="24"/>
        </w:rPr>
        <w:sectPr w:rsidR="004C73A6" w:rsidRPr="00185BC4" w:rsidSect="009877F0">
          <w:headerReference w:type="even" r:id="rId22"/>
          <w:headerReference w:type="default" r:id="rId23"/>
          <w:headerReference w:type="first" r:id="rId24"/>
          <w:pgSz w:w="12240" w:h="15840" w:code="1"/>
          <w:pgMar w:top="720" w:right="1080" w:bottom="720" w:left="1080" w:header="720" w:footer="432" w:gutter="0"/>
          <w:paperSrc w:first="15" w:other="15"/>
          <w:cols w:space="720"/>
          <w:docGrid w:linePitch="272"/>
        </w:sectPr>
      </w:pPr>
    </w:p>
    <w:p w:rsidR="004C73A6" w:rsidRPr="007F4120" w:rsidRDefault="004C73A6" w:rsidP="00E32B3C">
      <w:pPr>
        <w:numPr>
          <w:ilvl w:val="0"/>
          <w:numId w:val="4"/>
        </w:numPr>
        <w:jc w:val="both"/>
        <w:rPr>
          <w:sz w:val="22"/>
          <w:szCs w:val="22"/>
        </w:rPr>
      </w:pPr>
      <w:r w:rsidRPr="007F4120">
        <w:rPr>
          <w:bCs/>
          <w:sz w:val="22"/>
          <w:szCs w:val="22"/>
          <w:u w:val="single"/>
        </w:rPr>
        <w:lastRenderedPageBreak/>
        <w:t>Permitting Authority</w:t>
      </w:r>
      <w:r w:rsidRPr="007F4120">
        <w:rPr>
          <w:bCs/>
          <w:sz w:val="22"/>
          <w:szCs w:val="22"/>
        </w:rPr>
        <w:t xml:space="preserve">:  </w:t>
      </w:r>
      <w:r w:rsidR="003A2961" w:rsidRPr="007F4120">
        <w:rPr>
          <w:bCs/>
          <w:sz w:val="22"/>
          <w:szCs w:val="22"/>
        </w:rPr>
        <w:t xml:space="preserve">The permitting authority for this project is </w:t>
      </w:r>
      <w:r w:rsidR="003A2961" w:rsidRPr="007F4120">
        <w:rPr>
          <w:sz w:val="22"/>
          <w:szCs w:val="22"/>
        </w:rPr>
        <w:t>the Environmental Protection Commission of Hillsborough County. The mailing address is 3629 Queen Palm Dr., Tampa, Florida 33619.  All documents related to applications for permits to operate an emissions unit shall be submitted to the Environmental Protection Commission of Hillsborough County</w:t>
      </w:r>
      <w:r w:rsidRPr="007F4120">
        <w:rPr>
          <w:sz w:val="22"/>
          <w:szCs w:val="22"/>
        </w:rPr>
        <w:t xml:space="preserve">.  </w:t>
      </w:r>
    </w:p>
    <w:p w:rsidR="003A2961" w:rsidRPr="007F4120" w:rsidRDefault="003A2961" w:rsidP="003A2961">
      <w:pPr>
        <w:ind w:left="360"/>
        <w:rPr>
          <w:sz w:val="22"/>
          <w:szCs w:val="22"/>
        </w:rPr>
      </w:pPr>
    </w:p>
    <w:p w:rsidR="004C73A6" w:rsidRPr="007F4120" w:rsidRDefault="000D049E" w:rsidP="00E32B3C">
      <w:pPr>
        <w:numPr>
          <w:ilvl w:val="0"/>
          <w:numId w:val="4"/>
        </w:numPr>
        <w:jc w:val="both"/>
        <w:rPr>
          <w:sz w:val="22"/>
          <w:szCs w:val="22"/>
        </w:rPr>
      </w:pPr>
      <w:r w:rsidRPr="007F4120">
        <w:rPr>
          <w:bCs/>
          <w:sz w:val="22"/>
          <w:szCs w:val="22"/>
          <w:u w:val="single"/>
        </w:rPr>
        <w:t>Compliance Authority</w:t>
      </w:r>
      <w:r w:rsidRPr="007F4120">
        <w:rPr>
          <w:bCs/>
          <w:sz w:val="22"/>
          <w:szCs w:val="22"/>
        </w:rPr>
        <w:t xml:space="preserve">:  </w:t>
      </w:r>
      <w:r w:rsidR="003A2961" w:rsidRPr="007F4120">
        <w:rPr>
          <w:sz w:val="22"/>
          <w:szCs w:val="22"/>
        </w:rPr>
        <w:t>All documents related to compliance activities such as reports, tests, and notifications shall be submitted to the Environmental Protection Commission of Hillsborough County at:  3629 Queen Palm Dr., Tampa, Florida 33619</w:t>
      </w:r>
      <w:r w:rsidRPr="007F4120">
        <w:rPr>
          <w:sz w:val="22"/>
          <w:szCs w:val="22"/>
        </w:rPr>
        <w:t>.</w:t>
      </w:r>
    </w:p>
    <w:p w:rsidR="003A2961" w:rsidRPr="007F4120" w:rsidRDefault="003A2961" w:rsidP="003A2961">
      <w:pPr>
        <w:rPr>
          <w:sz w:val="22"/>
          <w:szCs w:val="22"/>
        </w:rPr>
      </w:pPr>
    </w:p>
    <w:p w:rsidR="003A2961" w:rsidRPr="007F4120" w:rsidRDefault="004C73A6" w:rsidP="00EC2658">
      <w:pPr>
        <w:numPr>
          <w:ilvl w:val="0"/>
          <w:numId w:val="4"/>
        </w:numPr>
        <w:jc w:val="both"/>
        <w:rPr>
          <w:sz w:val="22"/>
          <w:szCs w:val="22"/>
        </w:rPr>
      </w:pPr>
      <w:r w:rsidRPr="007F4120">
        <w:rPr>
          <w:bCs/>
          <w:sz w:val="22"/>
          <w:szCs w:val="22"/>
          <w:u w:val="single"/>
        </w:rPr>
        <w:t>Appendices</w:t>
      </w:r>
      <w:r w:rsidRPr="007F4120">
        <w:rPr>
          <w:bCs/>
          <w:sz w:val="22"/>
          <w:szCs w:val="22"/>
        </w:rPr>
        <w:t xml:space="preserve">:  </w:t>
      </w:r>
      <w:r w:rsidRPr="007F4120">
        <w:rPr>
          <w:sz w:val="22"/>
          <w:szCs w:val="22"/>
        </w:rPr>
        <w:t>The following Appendices are a</w:t>
      </w:r>
      <w:r w:rsidR="00845DA5" w:rsidRPr="007F4120">
        <w:rPr>
          <w:sz w:val="22"/>
          <w:szCs w:val="22"/>
        </w:rPr>
        <w:t xml:space="preserve">ttached as </w:t>
      </w:r>
      <w:r w:rsidR="00513B90" w:rsidRPr="007F4120">
        <w:rPr>
          <w:sz w:val="22"/>
          <w:szCs w:val="22"/>
        </w:rPr>
        <w:t xml:space="preserve">a </w:t>
      </w:r>
      <w:r w:rsidR="00845DA5" w:rsidRPr="007F4120">
        <w:rPr>
          <w:sz w:val="22"/>
          <w:szCs w:val="22"/>
        </w:rPr>
        <w:t>part of this permit:</w:t>
      </w:r>
      <w:r w:rsidR="001F2FAB" w:rsidRPr="007F4120">
        <w:rPr>
          <w:sz w:val="22"/>
          <w:szCs w:val="22"/>
        </w:rPr>
        <w:t xml:space="preserve">  </w:t>
      </w:r>
      <w:r w:rsidR="00845DA5" w:rsidRPr="007F4120">
        <w:rPr>
          <w:sz w:val="22"/>
          <w:szCs w:val="22"/>
        </w:rPr>
        <w:t>Appendix A</w:t>
      </w:r>
      <w:r w:rsidR="001F2FAB" w:rsidRPr="007F4120">
        <w:rPr>
          <w:sz w:val="22"/>
          <w:szCs w:val="22"/>
        </w:rPr>
        <w:t xml:space="preserve"> (</w:t>
      </w:r>
      <w:r w:rsidR="00845DA5" w:rsidRPr="007F4120">
        <w:rPr>
          <w:sz w:val="22"/>
          <w:szCs w:val="22"/>
        </w:rPr>
        <w:t>Citation Forma</w:t>
      </w:r>
      <w:r w:rsidR="001F2FAB" w:rsidRPr="007F4120">
        <w:rPr>
          <w:sz w:val="22"/>
          <w:szCs w:val="22"/>
        </w:rPr>
        <w:t xml:space="preserve">ts and Glossary of Common Terms); </w:t>
      </w:r>
      <w:r w:rsidR="00845DA5" w:rsidRPr="007F4120">
        <w:rPr>
          <w:sz w:val="22"/>
          <w:szCs w:val="22"/>
        </w:rPr>
        <w:t>Appendix B</w:t>
      </w:r>
      <w:r w:rsidR="001F2FAB" w:rsidRPr="007F4120">
        <w:rPr>
          <w:sz w:val="22"/>
          <w:szCs w:val="22"/>
        </w:rPr>
        <w:t xml:space="preserve"> (General Conditions); </w:t>
      </w:r>
      <w:r w:rsidR="00845DA5" w:rsidRPr="007F4120">
        <w:rPr>
          <w:sz w:val="22"/>
          <w:szCs w:val="22"/>
        </w:rPr>
        <w:t>Appendix C</w:t>
      </w:r>
      <w:r w:rsidR="001F2FAB" w:rsidRPr="007F4120">
        <w:rPr>
          <w:sz w:val="22"/>
          <w:szCs w:val="22"/>
        </w:rPr>
        <w:t xml:space="preserve"> (</w:t>
      </w:r>
      <w:r w:rsidR="00845DA5" w:rsidRPr="007F4120">
        <w:rPr>
          <w:sz w:val="22"/>
          <w:szCs w:val="22"/>
        </w:rPr>
        <w:t>Common Conditions</w:t>
      </w:r>
      <w:r w:rsidR="001F2FAB" w:rsidRPr="007F4120">
        <w:rPr>
          <w:sz w:val="22"/>
          <w:szCs w:val="22"/>
        </w:rPr>
        <w:t>)</w:t>
      </w:r>
      <w:r w:rsidR="001B3FE8">
        <w:rPr>
          <w:sz w:val="22"/>
          <w:szCs w:val="22"/>
        </w:rPr>
        <w:t>;</w:t>
      </w:r>
      <w:r w:rsidR="001F2FAB" w:rsidRPr="007F4120">
        <w:rPr>
          <w:sz w:val="22"/>
          <w:szCs w:val="22"/>
        </w:rPr>
        <w:t xml:space="preserve"> </w:t>
      </w:r>
      <w:r w:rsidR="00845DA5" w:rsidRPr="007F4120">
        <w:rPr>
          <w:sz w:val="22"/>
          <w:szCs w:val="22"/>
        </w:rPr>
        <w:t>Appendix D</w:t>
      </w:r>
      <w:r w:rsidR="001F2FAB" w:rsidRPr="007F4120">
        <w:rPr>
          <w:sz w:val="22"/>
          <w:szCs w:val="22"/>
        </w:rPr>
        <w:t xml:space="preserve"> (</w:t>
      </w:r>
      <w:r w:rsidR="00845DA5" w:rsidRPr="007F4120">
        <w:rPr>
          <w:sz w:val="22"/>
          <w:szCs w:val="22"/>
        </w:rPr>
        <w:t>Common Testing Requirements</w:t>
      </w:r>
      <w:r w:rsidR="001F2FAB" w:rsidRPr="007F4120">
        <w:rPr>
          <w:sz w:val="22"/>
          <w:szCs w:val="22"/>
        </w:rPr>
        <w:t>)</w:t>
      </w:r>
      <w:r w:rsidR="00E66898">
        <w:rPr>
          <w:sz w:val="22"/>
          <w:szCs w:val="22"/>
        </w:rPr>
        <w:t>; Appendix O&amp;M (Operation and Maintenance Plan); and Appendix SCO (Selective Catalytic Oxidizer Plan)</w:t>
      </w:r>
      <w:r w:rsidR="001B3FE8">
        <w:rPr>
          <w:sz w:val="22"/>
          <w:szCs w:val="22"/>
        </w:rPr>
        <w:t>.</w:t>
      </w:r>
    </w:p>
    <w:p w:rsidR="003A2961" w:rsidRPr="007F4120" w:rsidRDefault="003A2961" w:rsidP="003A2961">
      <w:pPr>
        <w:rPr>
          <w:sz w:val="22"/>
          <w:szCs w:val="22"/>
        </w:rPr>
      </w:pPr>
    </w:p>
    <w:p w:rsidR="004C73A6" w:rsidRPr="007F4120" w:rsidRDefault="00744DD9" w:rsidP="00E32B3C">
      <w:pPr>
        <w:numPr>
          <w:ilvl w:val="0"/>
          <w:numId w:val="4"/>
        </w:numPr>
        <w:jc w:val="both"/>
        <w:rPr>
          <w:sz w:val="22"/>
          <w:szCs w:val="22"/>
        </w:rPr>
      </w:pPr>
      <w:r w:rsidRPr="007F4120">
        <w:rPr>
          <w:sz w:val="22"/>
          <w:szCs w:val="22"/>
          <w:u w:val="single"/>
        </w:rPr>
        <w:t>Applicable Regulations, Forms and Application Procedures</w:t>
      </w:r>
      <w:r w:rsidRPr="007F4120">
        <w:rPr>
          <w:sz w:val="22"/>
          <w:szCs w:val="22"/>
        </w:rPr>
        <w:t>:  Unless otherwise specified in this permit, the construction and operation of the subject emissions units shall be in accordance with the capacities and specifications stated in the application.  The facility is subject to all applicable provisions of: Chapter 403, F.S.; and Chapters 62-4, 62-204, 62-210, 62-212, 62-213, 62-296 and 62-297, F.A.C.  Issuance of this permit does not relieve the permittee from compliance with any applicable federal, state, or local permitting or regulations.</w:t>
      </w:r>
    </w:p>
    <w:p w:rsidR="003A2961" w:rsidRPr="007F4120" w:rsidRDefault="003A2961" w:rsidP="003A2961">
      <w:pPr>
        <w:rPr>
          <w:sz w:val="22"/>
          <w:szCs w:val="22"/>
        </w:rPr>
      </w:pPr>
    </w:p>
    <w:p w:rsidR="004C73A6" w:rsidRPr="007F4120" w:rsidRDefault="004C73A6" w:rsidP="00E32B3C">
      <w:pPr>
        <w:numPr>
          <w:ilvl w:val="0"/>
          <w:numId w:val="4"/>
        </w:numPr>
        <w:jc w:val="both"/>
        <w:rPr>
          <w:sz w:val="22"/>
          <w:szCs w:val="22"/>
        </w:rPr>
      </w:pPr>
      <w:r w:rsidRPr="007F4120">
        <w:rPr>
          <w:sz w:val="22"/>
          <w:szCs w:val="22"/>
          <w:u w:val="single"/>
        </w:rPr>
        <w:t>New or Additional Conditions</w:t>
      </w:r>
      <w:r w:rsidRPr="007F4120">
        <w:rPr>
          <w:sz w:val="22"/>
          <w:szCs w:val="22"/>
        </w:rPr>
        <w:t xml:space="preserve">:  For good cause shown and after notice and an administrative hearing, if requested, the </w:t>
      </w:r>
      <w:r w:rsidR="00C15D3C" w:rsidRPr="007F4120">
        <w:rPr>
          <w:sz w:val="22"/>
          <w:szCs w:val="22"/>
        </w:rPr>
        <w:t>EPCHC</w:t>
      </w:r>
      <w:r w:rsidRPr="007F4120">
        <w:rPr>
          <w:sz w:val="22"/>
          <w:szCs w:val="22"/>
        </w:rPr>
        <w:t xml:space="preserve"> may require the permittee to conform to new or additional conditions.  The</w:t>
      </w:r>
      <w:r w:rsidR="00C15D3C" w:rsidRPr="007F4120">
        <w:rPr>
          <w:sz w:val="22"/>
          <w:szCs w:val="22"/>
        </w:rPr>
        <w:t xml:space="preserve"> EPCHC</w:t>
      </w:r>
      <w:r w:rsidRPr="007F4120">
        <w:rPr>
          <w:sz w:val="22"/>
          <w:szCs w:val="22"/>
        </w:rPr>
        <w:t xml:space="preserve"> shall allow the permittee a reasonable time to conform to the new or additional conditions, and on application of the permittee, the </w:t>
      </w:r>
      <w:r w:rsidR="00C15D3C" w:rsidRPr="007F4120">
        <w:rPr>
          <w:sz w:val="22"/>
          <w:szCs w:val="22"/>
        </w:rPr>
        <w:t>EPCHC</w:t>
      </w:r>
      <w:r w:rsidRPr="007F4120">
        <w:rPr>
          <w:sz w:val="22"/>
          <w:szCs w:val="22"/>
        </w:rPr>
        <w:t xml:space="preserve"> may grant additional time.  [Rule 62-4.080, F.A.C.]</w:t>
      </w:r>
      <w:r w:rsidR="00C15D3C" w:rsidRPr="007F4120">
        <w:rPr>
          <w:sz w:val="22"/>
          <w:szCs w:val="22"/>
        </w:rPr>
        <w:t xml:space="preserve">  </w:t>
      </w:r>
    </w:p>
    <w:p w:rsidR="00787BE3" w:rsidRPr="007F4120" w:rsidRDefault="00787BE3" w:rsidP="00787BE3">
      <w:pPr>
        <w:rPr>
          <w:sz w:val="22"/>
          <w:szCs w:val="22"/>
        </w:rPr>
      </w:pPr>
    </w:p>
    <w:p w:rsidR="00FC2458" w:rsidRDefault="004C73A6" w:rsidP="00E32B3C">
      <w:pPr>
        <w:numPr>
          <w:ilvl w:val="0"/>
          <w:numId w:val="4"/>
        </w:numPr>
        <w:jc w:val="both"/>
        <w:rPr>
          <w:sz w:val="22"/>
          <w:szCs w:val="22"/>
        </w:rPr>
      </w:pPr>
      <w:r w:rsidRPr="007F4120">
        <w:rPr>
          <w:sz w:val="22"/>
          <w:szCs w:val="22"/>
          <w:u w:val="single"/>
        </w:rPr>
        <w:t>Modifications</w:t>
      </w:r>
      <w:r w:rsidRPr="007F4120">
        <w:rPr>
          <w:sz w:val="22"/>
          <w:szCs w:val="22"/>
        </w:rPr>
        <w:t xml:space="preserve">: The permittee shall notify the Compliance Authority upon commencement of construction.  No </w:t>
      </w:r>
      <w:r w:rsidR="00756CE8" w:rsidRPr="007F4120">
        <w:rPr>
          <w:sz w:val="22"/>
          <w:szCs w:val="22"/>
        </w:rPr>
        <w:t xml:space="preserve">new </w:t>
      </w:r>
      <w:r w:rsidRPr="007F4120">
        <w:rPr>
          <w:sz w:val="22"/>
          <w:szCs w:val="22"/>
        </w:rPr>
        <w:t xml:space="preserve">emissions unit shall be constructed </w:t>
      </w:r>
      <w:r w:rsidR="00756CE8" w:rsidRPr="007F4120">
        <w:rPr>
          <w:sz w:val="22"/>
          <w:szCs w:val="22"/>
        </w:rPr>
        <w:t>and no existing emissions unit</w:t>
      </w:r>
      <w:r w:rsidRPr="007F4120">
        <w:rPr>
          <w:sz w:val="22"/>
          <w:szCs w:val="22"/>
        </w:rPr>
        <w:t xml:space="preserve"> </w:t>
      </w:r>
      <w:r w:rsidR="00756CE8" w:rsidRPr="007F4120">
        <w:rPr>
          <w:sz w:val="22"/>
          <w:szCs w:val="22"/>
        </w:rPr>
        <w:t xml:space="preserve">shall be </w:t>
      </w:r>
      <w:r w:rsidRPr="007F4120">
        <w:rPr>
          <w:sz w:val="22"/>
          <w:szCs w:val="22"/>
        </w:rPr>
        <w:t xml:space="preserve">modified without obtaining an air construction permit from the </w:t>
      </w:r>
      <w:r w:rsidR="00C15D3C" w:rsidRPr="007F4120">
        <w:rPr>
          <w:sz w:val="22"/>
          <w:szCs w:val="22"/>
        </w:rPr>
        <w:t>EPCHC</w:t>
      </w:r>
      <w:r w:rsidRPr="007F4120">
        <w:rPr>
          <w:sz w:val="22"/>
          <w:szCs w:val="22"/>
        </w:rPr>
        <w:t>.  Such permit shall be obtained prior to beginning construction or modification.  [Rules 62-210.300(1) and 62-212.300(1</w:t>
      </w:r>
      <w:proofErr w:type="gramStart"/>
      <w:r w:rsidRPr="007F4120">
        <w:rPr>
          <w:sz w:val="22"/>
          <w:szCs w:val="22"/>
        </w:rPr>
        <w:t>)(</w:t>
      </w:r>
      <w:proofErr w:type="gramEnd"/>
      <w:r w:rsidRPr="007F4120">
        <w:rPr>
          <w:sz w:val="22"/>
          <w:szCs w:val="22"/>
        </w:rPr>
        <w:t>a), F.A.C.]</w:t>
      </w:r>
    </w:p>
    <w:p w:rsidR="00FC2458" w:rsidRDefault="00FC2458" w:rsidP="00FC2458">
      <w:pPr>
        <w:pStyle w:val="ListParagraph"/>
        <w:rPr>
          <w:sz w:val="22"/>
          <w:szCs w:val="22"/>
        </w:rPr>
      </w:pPr>
    </w:p>
    <w:p w:rsidR="00FC2458" w:rsidRPr="00FC2458" w:rsidRDefault="00FC2458" w:rsidP="00FC2458">
      <w:pPr>
        <w:pStyle w:val="ListParagraph"/>
        <w:rPr>
          <w:i/>
          <w:sz w:val="22"/>
          <w:szCs w:val="22"/>
        </w:rPr>
      </w:pPr>
      <w:r w:rsidRPr="00FC2458">
        <w:rPr>
          <w:i/>
          <w:sz w:val="22"/>
          <w:szCs w:val="22"/>
        </w:rPr>
        <w:t xml:space="preserve">[Permitting note:  The following activities may be considered modification:  </w:t>
      </w:r>
    </w:p>
    <w:p w:rsidR="00FC2458" w:rsidRPr="00FC2458" w:rsidRDefault="00FC2458" w:rsidP="00542B85">
      <w:pPr>
        <w:pStyle w:val="ListParagraph"/>
        <w:numPr>
          <w:ilvl w:val="0"/>
          <w:numId w:val="60"/>
        </w:numPr>
        <w:rPr>
          <w:i/>
          <w:sz w:val="22"/>
          <w:szCs w:val="22"/>
        </w:rPr>
      </w:pPr>
      <w:r w:rsidRPr="00FC2458">
        <w:rPr>
          <w:i/>
          <w:sz w:val="22"/>
          <w:szCs w:val="22"/>
        </w:rPr>
        <w:t>Alteration or replacement of any equipment or major component of such equipment listed in the Process Description of this permit.</w:t>
      </w:r>
    </w:p>
    <w:p w:rsidR="00FC2458" w:rsidRPr="00FC2458" w:rsidRDefault="00FC2458" w:rsidP="00542B85">
      <w:pPr>
        <w:pStyle w:val="ListParagraph"/>
        <w:numPr>
          <w:ilvl w:val="0"/>
          <w:numId w:val="60"/>
        </w:numPr>
        <w:rPr>
          <w:i/>
          <w:sz w:val="22"/>
          <w:szCs w:val="22"/>
        </w:rPr>
      </w:pPr>
      <w:r w:rsidRPr="00FC2458">
        <w:rPr>
          <w:i/>
          <w:sz w:val="22"/>
          <w:szCs w:val="22"/>
        </w:rPr>
        <w:t>Installation or addition of any equipment which is a source of air pollution.</w:t>
      </w:r>
    </w:p>
    <w:p w:rsidR="00FC2458" w:rsidRPr="00FC2458" w:rsidRDefault="00FC2458" w:rsidP="00542B85">
      <w:pPr>
        <w:pStyle w:val="ListParagraph"/>
        <w:numPr>
          <w:ilvl w:val="0"/>
          <w:numId w:val="60"/>
        </w:numPr>
        <w:rPr>
          <w:i/>
          <w:sz w:val="22"/>
          <w:szCs w:val="22"/>
        </w:rPr>
      </w:pPr>
      <w:r w:rsidRPr="00FC2458">
        <w:rPr>
          <w:i/>
          <w:sz w:val="22"/>
          <w:szCs w:val="22"/>
        </w:rPr>
        <w:t>The use of materials or fuels other than those allowed by this permit.]</w:t>
      </w:r>
    </w:p>
    <w:p w:rsidR="00787BE3" w:rsidRPr="007F4120" w:rsidRDefault="00C15D3C" w:rsidP="00FC2458">
      <w:pPr>
        <w:ind w:left="720"/>
        <w:jc w:val="both"/>
        <w:rPr>
          <w:sz w:val="22"/>
          <w:szCs w:val="22"/>
        </w:rPr>
      </w:pPr>
      <w:r w:rsidRPr="007F4120">
        <w:rPr>
          <w:sz w:val="22"/>
          <w:szCs w:val="22"/>
        </w:rPr>
        <w:t xml:space="preserve"> </w:t>
      </w:r>
    </w:p>
    <w:p w:rsidR="002A1F91" w:rsidRPr="007F4120" w:rsidRDefault="005945B3" w:rsidP="00E32B3C">
      <w:pPr>
        <w:numPr>
          <w:ilvl w:val="0"/>
          <w:numId w:val="4"/>
        </w:numPr>
        <w:jc w:val="both"/>
        <w:rPr>
          <w:sz w:val="22"/>
          <w:szCs w:val="22"/>
        </w:rPr>
      </w:pPr>
      <w:r>
        <w:rPr>
          <w:sz w:val="22"/>
          <w:szCs w:val="22"/>
          <w:u w:val="single"/>
        </w:rPr>
        <w:t>Renewal</w:t>
      </w:r>
      <w:r w:rsidR="008A5530" w:rsidRPr="007F4120">
        <w:rPr>
          <w:sz w:val="22"/>
          <w:szCs w:val="22"/>
        </w:rPr>
        <w:t>:</w:t>
      </w:r>
      <w:r w:rsidR="00517142" w:rsidRPr="007F4120">
        <w:rPr>
          <w:sz w:val="22"/>
          <w:szCs w:val="22"/>
        </w:rPr>
        <w:t xml:space="preserve">  </w:t>
      </w:r>
      <w:r w:rsidRPr="005945B3">
        <w:rPr>
          <w:bCs/>
          <w:sz w:val="22"/>
          <w:szCs w:val="22"/>
        </w:rPr>
        <w:t>Prior to 60 days before the expiration date of this permit, the permittee shall appl</w:t>
      </w:r>
      <w:r>
        <w:rPr>
          <w:bCs/>
          <w:sz w:val="22"/>
          <w:szCs w:val="22"/>
        </w:rPr>
        <w:t xml:space="preserve">y for a renewal of the permit. </w:t>
      </w:r>
      <w:r w:rsidRPr="005945B3">
        <w:rPr>
          <w:sz w:val="22"/>
          <w:szCs w:val="22"/>
        </w:rPr>
        <w:t xml:space="preserve">A renewal application shall be timely and sufficient.  If the application is submitted prior to </w:t>
      </w:r>
      <w:r w:rsidRPr="005945B3">
        <w:rPr>
          <w:bCs/>
          <w:sz w:val="22"/>
          <w:szCs w:val="22"/>
        </w:rPr>
        <w:t xml:space="preserve">60 </w:t>
      </w:r>
      <w:r w:rsidRPr="005945B3">
        <w:rPr>
          <w:sz w:val="22"/>
          <w:szCs w:val="22"/>
        </w:rPr>
        <w:t>days before expiration of the permit, it will be considered timely and sufficient.  If the renewal application is submitted at a later date, it will not be considered timely and sufficient unless it is submitted and made complete prior to the expiration of the operation permit.  When the application for renewal is timely and sufficient, the existing permit shall remain in effect until the renewal application has been finally acted upon by the Department</w:t>
      </w:r>
      <w:r w:rsidRPr="005945B3">
        <w:rPr>
          <w:bCs/>
          <w:sz w:val="22"/>
          <w:szCs w:val="22"/>
        </w:rPr>
        <w:t>.</w:t>
      </w:r>
      <w:r w:rsidRPr="005945B3">
        <w:rPr>
          <w:sz w:val="22"/>
          <w:szCs w:val="22"/>
        </w:rPr>
        <w:t xml:space="preserve">  [Rule 62-4.090, F.A.C.]</w:t>
      </w:r>
    </w:p>
    <w:p w:rsidR="00787BE3" w:rsidRPr="007F4120" w:rsidRDefault="00787BE3" w:rsidP="00787BE3">
      <w:pPr>
        <w:rPr>
          <w:sz w:val="22"/>
          <w:szCs w:val="22"/>
        </w:rPr>
      </w:pPr>
    </w:p>
    <w:p w:rsidR="00494CE6" w:rsidRPr="007F4120" w:rsidRDefault="00494CE6" w:rsidP="00E32B3C">
      <w:pPr>
        <w:numPr>
          <w:ilvl w:val="0"/>
          <w:numId w:val="4"/>
        </w:numPr>
        <w:autoSpaceDE w:val="0"/>
        <w:autoSpaceDN w:val="0"/>
        <w:adjustRightInd w:val="0"/>
        <w:jc w:val="both"/>
        <w:rPr>
          <w:sz w:val="22"/>
          <w:szCs w:val="22"/>
        </w:rPr>
      </w:pPr>
      <w:r w:rsidRPr="007F4120">
        <w:rPr>
          <w:sz w:val="22"/>
          <w:szCs w:val="22"/>
          <w:u w:val="single"/>
        </w:rPr>
        <w:t>Annual Operating Report (AOR)</w:t>
      </w:r>
      <w:r w:rsidRPr="007F4120">
        <w:rPr>
          <w:sz w:val="22"/>
          <w:szCs w:val="22"/>
        </w:rPr>
        <w:t xml:space="preserve">:  </w:t>
      </w:r>
      <w:r w:rsidRPr="007F4120">
        <w:rPr>
          <w:bCs/>
          <w:sz w:val="22"/>
          <w:szCs w:val="22"/>
        </w:rPr>
        <w:t xml:space="preserve">The information required by the Annual Operating Report for Air Pollutant Emitting Facility (DEP Form No. 62-210.900(5)) shall be submitted by April 1 of each year, for the previous calendar year, to the Environmental Protection Commission of Hillsborough County.  </w:t>
      </w:r>
      <w:r w:rsidR="009228A1" w:rsidRPr="007F4120">
        <w:rPr>
          <w:bCs/>
          <w:sz w:val="22"/>
          <w:szCs w:val="22"/>
        </w:rPr>
        <w:t xml:space="preserve">All synthetic non-Title V sources shall submit a completed DEP Form 62-210.900(5) unless the annual operating report is submitted using the DEP’s electronic annual operating report software.  </w:t>
      </w:r>
      <w:r w:rsidRPr="007F4120">
        <w:rPr>
          <w:bCs/>
          <w:sz w:val="22"/>
          <w:szCs w:val="22"/>
        </w:rPr>
        <w:t xml:space="preserve">Emissions </w:t>
      </w:r>
      <w:r w:rsidRPr="007F4120">
        <w:rPr>
          <w:bCs/>
          <w:sz w:val="22"/>
          <w:szCs w:val="22"/>
        </w:rPr>
        <w:lastRenderedPageBreak/>
        <w:t xml:space="preserve">shall be computed in accordance with the provisions of subsection 62-210.370(2), F.A.C.  </w:t>
      </w:r>
      <w:r w:rsidRPr="007F4120">
        <w:rPr>
          <w:sz w:val="22"/>
          <w:szCs w:val="22"/>
        </w:rPr>
        <w:t>[Rule 62-210.370(3), F.A.C.]</w:t>
      </w:r>
      <w:r w:rsidR="009228A1" w:rsidRPr="007F4120">
        <w:rPr>
          <w:sz w:val="22"/>
          <w:szCs w:val="22"/>
        </w:rPr>
        <w:t xml:space="preserve"> </w:t>
      </w:r>
    </w:p>
    <w:p w:rsidR="00494CE6" w:rsidRPr="007F4120" w:rsidRDefault="00494CE6" w:rsidP="00494CE6">
      <w:pPr>
        <w:autoSpaceDE w:val="0"/>
        <w:autoSpaceDN w:val="0"/>
        <w:adjustRightInd w:val="0"/>
        <w:jc w:val="both"/>
        <w:rPr>
          <w:sz w:val="22"/>
          <w:szCs w:val="22"/>
        </w:rPr>
      </w:pPr>
    </w:p>
    <w:p w:rsidR="00494CE6" w:rsidRPr="007F4120" w:rsidRDefault="00494CE6" w:rsidP="00494CE6">
      <w:pPr>
        <w:autoSpaceDE w:val="0"/>
        <w:autoSpaceDN w:val="0"/>
        <w:adjustRightInd w:val="0"/>
        <w:ind w:left="720"/>
        <w:jc w:val="both"/>
        <w:rPr>
          <w:bCs/>
          <w:i/>
          <w:iCs/>
          <w:sz w:val="22"/>
          <w:szCs w:val="22"/>
        </w:rPr>
      </w:pPr>
      <w:r w:rsidRPr="007F4120">
        <w:rPr>
          <w:bCs/>
          <w:i/>
          <w:iCs/>
          <w:sz w:val="22"/>
          <w:szCs w:val="22"/>
        </w:rPr>
        <w:t xml:space="preserve">{Permitting Note:  Resources to help you complete your AOR are available on the electronic AOR (EAOR) website at:  </w:t>
      </w:r>
      <w:hyperlink r:id="rId25" w:history="1">
        <w:r w:rsidRPr="007F4120">
          <w:rPr>
            <w:bCs/>
            <w:i/>
            <w:iCs/>
            <w:color w:val="0000FF"/>
            <w:sz w:val="22"/>
            <w:szCs w:val="22"/>
            <w:u w:val="single"/>
          </w:rPr>
          <w:t>http://www.dep.state.fl.us/air/emission/eaor</w:t>
        </w:r>
      </w:hyperlink>
      <w:r w:rsidRPr="007F4120">
        <w:rPr>
          <w:bCs/>
          <w:i/>
          <w:iCs/>
          <w:sz w:val="22"/>
          <w:szCs w:val="22"/>
        </w:rPr>
        <w:t xml:space="preserve">.  If you have questions or need assistance after reviewing the information posted on the EAOR website, please contact the Department by phone at (850) 717-9000 or email at </w:t>
      </w:r>
      <w:hyperlink r:id="rId26" w:history="1">
        <w:r w:rsidRPr="007F4120">
          <w:rPr>
            <w:bCs/>
            <w:i/>
            <w:iCs/>
            <w:color w:val="0000FF"/>
            <w:sz w:val="22"/>
            <w:szCs w:val="22"/>
            <w:u w:val="single"/>
          </w:rPr>
          <w:t>eaor@dep.state.fl.us</w:t>
        </w:r>
      </w:hyperlink>
      <w:r w:rsidRPr="007F4120">
        <w:rPr>
          <w:bCs/>
          <w:i/>
          <w:iCs/>
          <w:sz w:val="22"/>
          <w:szCs w:val="22"/>
        </w:rPr>
        <w:t>.}</w:t>
      </w:r>
    </w:p>
    <w:p w:rsidR="00494CE6" w:rsidRPr="007F4120" w:rsidRDefault="00494CE6" w:rsidP="00494CE6">
      <w:pPr>
        <w:autoSpaceDE w:val="0"/>
        <w:autoSpaceDN w:val="0"/>
        <w:adjustRightInd w:val="0"/>
        <w:ind w:left="360"/>
        <w:jc w:val="both"/>
        <w:rPr>
          <w:bCs/>
          <w:iCs/>
          <w:sz w:val="22"/>
          <w:szCs w:val="22"/>
        </w:rPr>
      </w:pPr>
    </w:p>
    <w:p w:rsidR="00494CE6" w:rsidRDefault="00494CE6" w:rsidP="00E32B3C">
      <w:pPr>
        <w:numPr>
          <w:ilvl w:val="0"/>
          <w:numId w:val="4"/>
        </w:numPr>
        <w:tabs>
          <w:tab w:val="left" w:pos="-1080"/>
          <w:tab w:val="left" w:pos="-360"/>
          <w:tab w:val="left" w:pos="36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contextualSpacing/>
        <w:jc w:val="both"/>
        <w:rPr>
          <w:spacing w:val="-3"/>
          <w:sz w:val="22"/>
          <w:szCs w:val="22"/>
        </w:rPr>
      </w:pPr>
      <w:r w:rsidRPr="007F4120">
        <w:rPr>
          <w:spacing w:val="-3"/>
          <w:sz w:val="22"/>
          <w:szCs w:val="22"/>
        </w:rPr>
        <w:t>All applicable rules of the Environmental Protection Commission of Hillsborough County including design discharge limitations specified in the application shall be adhered to.  The permit holder may also need to comply with county, municipal, federal, or other state regulations prior to construction.  [Rule 62-4.070(7), F.A.C.]</w:t>
      </w:r>
    </w:p>
    <w:p w:rsidR="00FC2458" w:rsidRDefault="00FC2458" w:rsidP="00FC2458">
      <w:pPr>
        <w:tabs>
          <w:tab w:val="left" w:pos="-1080"/>
          <w:tab w:val="left" w:pos="-360"/>
          <w:tab w:val="left" w:pos="36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ind w:left="720"/>
        <w:contextualSpacing/>
        <w:jc w:val="both"/>
        <w:rPr>
          <w:spacing w:val="-3"/>
          <w:sz w:val="22"/>
          <w:szCs w:val="22"/>
        </w:rPr>
      </w:pPr>
    </w:p>
    <w:p w:rsidR="00FC2458" w:rsidRPr="00FC2458" w:rsidRDefault="00FC2458" w:rsidP="00E32B3C">
      <w:pPr>
        <w:numPr>
          <w:ilvl w:val="0"/>
          <w:numId w:val="4"/>
        </w:numPr>
        <w:tabs>
          <w:tab w:val="left" w:pos="-1080"/>
          <w:tab w:val="left" w:pos="-360"/>
          <w:tab w:val="left" w:pos="36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contextualSpacing/>
        <w:jc w:val="both"/>
        <w:rPr>
          <w:spacing w:val="-3"/>
          <w:sz w:val="24"/>
          <w:szCs w:val="22"/>
        </w:rPr>
      </w:pPr>
      <w:r w:rsidRPr="00FC2458">
        <w:rPr>
          <w:spacing w:val="-3"/>
          <w:sz w:val="22"/>
        </w:rPr>
        <w:t xml:space="preserve">The use of property, facilities, equipment, processes, products, or compounds, or the commission of paint </w:t>
      </w:r>
      <w:proofErr w:type="spellStart"/>
      <w:r w:rsidRPr="00FC2458">
        <w:rPr>
          <w:spacing w:val="-3"/>
          <w:sz w:val="22"/>
        </w:rPr>
        <w:t>overspraying</w:t>
      </w:r>
      <w:proofErr w:type="spellEnd"/>
      <w:r w:rsidRPr="00FC2458">
        <w:rPr>
          <w:spacing w:val="-3"/>
          <w:sz w:val="22"/>
        </w:rPr>
        <w:t xml:space="preserve"> or any other act, that causes or materially contributes to a public nuisance is prohibited, pursuant to the Hillsborough County Environmental Protection Act, Section 16, Chapter 84-446, Laws of Florida, as Amended.</w:t>
      </w:r>
    </w:p>
    <w:p w:rsidR="00FF1C00" w:rsidRPr="00FC2458" w:rsidRDefault="00FF1C00" w:rsidP="00FF1C00">
      <w:pPr>
        <w:tabs>
          <w:tab w:val="left" w:pos="-1080"/>
          <w:tab w:val="left" w:pos="-360"/>
          <w:tab w:val="left" w:pos="36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ind w:left="720"/>
        <w:contextualSpacing/>
        <w:jc w:val="both"/>
        <w:rPr>
          <w:spacing w:val="-3"/>
          <w:sz w:val="24"/>
          <w:szCs w:val="22"/>
        </w:rPr>
      </w:pPr>
    </w:p>
    <w:p w:rsidR="00494CE6" w:rsidRDefault="00494CE6" w:rsidP="00E32B3C">
      <w:pPr>
        <w:numPr>
          <w:ilvl w:val="0"/>
          <w:numId w:val="4"/>
        </w:numPr>
        <w:tabs>
          <w:tab w:val="left" w:pos="-1080"/>
          <w:tab w:val="left" w:pos="-360"/>
          <w:tab w:val="left" w:pos="36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contextualSpacing/>
        <w:jc w:val="both"/>
        <w:rPr>
          <w:spacing w:val="-3"/>
          <w:sz w:val="22"/>
          <w:szCs w:val="22"/>
        </w:rPr>
      </w:pPr>
      <w:r w:rsidRPr="007F4120">
        <w:rPr>
          <w:spacing w:val="-3"/>
          <w:sz w:val="22"/>
          <w:szCs w:val="22"/>
        </w:rPr>
        <w:t>The permittee shall not cause, suffer, allow or permit the discharge of air pollutants which cause or contribute to an objectionable odor.  [Rule 62-296.320(2), F.A.C.]</w:t>
      </w:r>
    </w:p>
    <w:p w:rsidR="00FC2458" w:rsidRDefault="00FC2458" w:rsidP="00FC2458">
      <w:pPr>
        <w:pStyle w:val="ListParagraph"/>
        <w:rPr>
          <w:spacing w:val="-3"/>
          <w:sz w:val="22"/>
          <w:szCs w:val="22"/>
        </w:rPr>
      </w:pPr>
    </w:p>
    <w:p w:rsidR="00FC2458" w:rsidRPr="00FC2458" w:rsidRDefault="00FC2458" w:rsidP="00E32B3C">
      <w:pPr>
        <w:numPr>
          <w:ilvl w:val="0"/>
          <w:numId w:val="4"/>
        </w:numPr>
        <w:tabs>
          <w:tab w:val="left" w:pos="-1080"/>
          <w:tab w:val="left" w:pos="-360"/>
          <w:tab w:val="left" w:pos="360"/>
          <w:tab w:val="left" w:pos="1440"/>
          <w:tab w:val="left" w:pos="2160"/>
          <w:tab w:val="left" w:pos="2880"/>
          <w:tab w:val="left" w:pos="3528"/>
          <w:tab w:val="left" w:pos="4248"/>
          <w:tab w:val="left" w:pos="4968"/>
          <w:tab w:val="left" w:pos="5688"/>
          <w:tab w:val="left" w:pos="6408"/>
          <w:tab w:val="left" w:pos="7128"/>
          <w:tab w:val="left" w:pos="7848"/>
          <w:tab w:val="left" w:pos="8568"/>
          <w:tab w:val="left" w:pos="9288"/>
        </w:tabs>
        <w:suppressAutoHyphens/>
        <w:contextualSpacing/>
        <w:jc w:val="both"/>
        <w:rPr>
          <w:spacing w:val="-3"/>
          <w:sz w:val="24"/>
          <w:szCs w:val="22"/>
        </w:rPr>
      </w:pPr>
      <w:r w:rsidRPr="00FC2458">
        <w:rPr>
          <w:sz w:val="22"/>
          <w:szCs w:val="24"/>
        </w:rPr>
        <w:t>No person shall circumvent any air pollution control device, or allow the emission of air pollutants without the applicable air pollution control device operating properly.  [Rule 62-210.650, F.A.C.]</w:t>
      </w:r>
    </w:p>
    <w:p w:rsidR="00494CE6" w:rsidRPr="007F4120" w:rsidRDefault="00494CE6" w:rsidP="00494CE6">
      <w:pPr>
        <w:ind w:left="720"/>
        <w:contextualSpacing/>
        <w:rPr>
          <w:spacing w:val="-3"/>
          <w:sz w:val="22"/>
          <w:szCs w:val="22"/>
        </w:rPr>
      </w:pPr>
    </w:p>
    <w:p w:rsidR="002F2EB7" w:rsidRDefault="004A1AF1" w:rsidP="004A1AF1">
      <w:pPr>
        <w:pStyle w:val="ListParagraph"/>
        <w:widowControl w:val="0"/>
        <w:numPr>
          <w:ilvl w:val="0"/>
          <w:numId w:val="4"/>
        </w:numPr>
        <w:tabs>
          <w:tab w:val="left" w:pos="-1440"/>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pacing w:val="-3"/>
          <w:sz w:val="22"/>
          <w:szCs w:val="22"/>
        </w:rPr>
      </w:pPr>
      <w:bookmarkStart w:id="1" w:name="_Ref497394787"/>
      <w:r>
        <w:rPr>
          <w:spacing w:val="-3"/>
          <w:sz w:val="22"/>
          <w:szCs w:val="22"/>
          <w:u w:val="single"/>
        </w:rPr>
        <w:t>Testing Notification</w:t>
      </w:r>
      <w:r w:rsidR="005C5E65" w:rsidRPr="00A87BCF">
        <w:rPr>
          <w:spacing w:val="-3"/>
          <w:sz w:val="22"/>
          <w:szCs w:val="22"/>
          <w:u w:val="single"/>
        </w:rPr>
        <w:t>.</w:t>
      </w:r>
      <w:r>
        <w:rPr>
          <w:spacing w:val="-3"/>
          <w:sz w:val="22"/>
          <w:szCs w:val="22"/>
          <w:u w:val="single"/>
        </w:rPr>
        <w:t xml:space="preserve"> </w:t>
      </w:r>
      <w:r w:rsidR="005C5E65" w:rsidRPr="00A87BCF">
        <w:rPr>
          <w:spacing w:val="-3"/>
          <w:sz w:val="22"/>
          <w:szCs w:val="22"/>
        </w:rPr>
        <w:t xml:space="preserve">  </w:t>
      </w:r>
      <w:bookmarkEnd w:id="1"/>
      <w:r>
        <w:rPr>
          <w:spacing w:val="-3"/>
          <w:sz w:val="22"/>
          <w:szCs w:val="22"/>
        </w:rPr>
        <w:t xml:space="preserve"> </w:t>
      </w:r>
      <w:r w:rsidRPr="004A1AF1">
        <w:rPr>
          <w:spacing w:val="-3"/>
          <w:sz w:val="22"/>
          <w:szCs w:val="22"/>
        </w:rPr>
        <w:t>At least 15 days prior to the date on which each required emissions test is to begin, the owner or operator shall notify the air compliance program identified by permit, unless shorter notice is agreed to by the appropriate air compliance program.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 appropriate air compliance program a revised notification at least seven days prior to the re-scheduled emissions test date or arrange a re-scheduled test date with the appropriate air compliance program by mutual agreement. [Rule 62-297.310(9), F.A.C]</w:t>
      </w:r>
    </w:p>
    <w:p w:rsidR="00FC2458" w:rsidRPr="00FC2458" w:rsidRDefault="00FC2458" w:rsidP="00FC2458">
      <w:pPr>
        <w:pStyle w:val="ListParagraph"/>
        <w:rPr>
          <w:spacing w:val="-3"/>
          <w:sz w:val="22"/>
          <w:szCs w:val="22"/>
        </w:rPr>
      </w:pPr>
    </w:p>
    <w:p w:rsidR="00FC2458" w:rsidRDefault="00FC2458" w:rsidP="00FC2458">
      <w:pPr>
        <w:pStyle w:val="ListParagraph"/>
        <w:widowControl w:val="0"/>
        <w:numPr>
          <w:ilvl w:val="0"/>
          <w:numId w:val="4"/>
        </w:numPr>
        <w:tabs>
          <w:tab w:val="left" w:pos="-1440"/>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pacing w:val="-3"/>
          <w:sz w:val="22"/>
          <w:szCs w:val="22"/>
        </w:rPr>
      </w:pPr>
      <w:r w:rsidRPr="00FC2458">
        <w:rPr>
          <w:spacing w:val="-3"/>
          <w:sz w:val="22"/>
          <w:szCs w:val="22"/>
          <w:u w:val="single"/>
        </w:rPr>
        <w:t>Special Testing.</w:t>
      </w:r>
      <w:r>
        <w:rPr>
          <w:spacing w:val="-3"/>
          <w:sz w:val="22"/>
          <w:szCs w:val="22"/>
        </w:rPr>
        <w:t xml:space="preserve">  </w:t>
      </w:r>
      <w:r w:rsidRPr="00FC2458">
        <w:rPr>
          <w:spacing w:val="-3"/>
          <w:sz w:val="22"/>
          <w:szCs w:val="22"/>
        </w:rPr>
        <w:t>When the Environmental Protection Commission of Hillsborough County (EPC) after investigation, has good reason (such as complaints, increased visible emissions or questionable maintenance of control equipment) to believe that any applicable emission standard contained in Rules 62-204, 62-210, 62-212, 62-296, or 62-297, F.A.C., or in a permit issued pursuant to those rules is being violated, it may require the owner or operator of the source to conduct compliance tests which identify the nature and quantity of pollutant emissions from the source and to provide a report on the results of said tests to the EPC.  [Rules 62-297.310(7</w:t>
      </w:r>
      <w:proofErr w:type="gramStart"/>
      <w:r w:rsidRPr="00FC2458">
        <w:rPr>
          <w:spacing w:val="-3"/>
          <w:sz w:val="22"/>
          <w:szCs w:val="22"/>
        </w:rPr>
        <w:t>)(</w:t>
      </w:r>
      <w:proofErr w:type="gramEnd"/>
      <w:r w:rsidRPr="00FC2458">
        <w:rPr>
          <w:spacing w:val="-3"/>
          <w:sz w:val="22"/>
          <w:szCs w:val="22"/>
        </w:rPr>
        <w:t>b) and 62-4.070(3), F.A.C.]</w:t>
      </w:r>
    </w:p>
    <w:p w:rsidR="00FC2458" w:rsidRPr="00FC2458" w:rsidRDefault="00FC2458" w:rsidP="00FC2458">
      <w:pPr>
        <w:pStyle w:val="ListParagraph"/>
        <w:rPr>
          <w:spacing w:val="-3"/>
          <w:sz w:val="22"/>
          <w:szCs w:val="22"/>
        </w:rPr>
      </w:pPr>
    </w:p>
    <w:p w:rsidR="00FC2458" w:rsidRPr="00FC2458" w:rsidRDefault="00FC2458" w:rsidP="00FC2458">
      <w:pPr>
        <w:pStyle w:val="ListParagraph"/>
        <w:widowControl w:val="0"/>
        <w:numPr>
          <w:ilvl w:val="0"/>
          <w:numId w:val="4"/>
        </w:numPr>
        <w:tabs>
          <w:tab w:val="left" w:pos="-1440"/>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pacing w:val="-3"/>
          <w:sz w:val="22"/>
          <w:szCs w:val="22"/>
        </w:rPr>
      </w:pPr>
      <w:r w:rsidRPr="00FC2458">
        <w:rPr>
          <w:spacing w:val="-3"/>
          <w:sz w:val="22"/>
          <w:szCs w:val="22"/>
          <w:u w:val="single"/>
        </w:rPr>
        <w:t>Reasonable Precautions.</w:t>
      </w:r>
      <w:r w:rsidRPr="00FC2458">
        <w:rPr>
          <w:spacing w:val="-3"/>
          <w:sz w:val="22"/>
          <w:szCs w:val="22"/>
        </w:rPr>
        <w:t xml:space="preserve"> </w:t>
      </w:r>
      <w:r w:rsidRPr="00FC2458">
        <w:rPr>
          <w:spacing w:val="-3"/>
          <w:sz w:val="24"/>
        </w:rPr>
        <w:t>All reasonable precautions shall be taken to prevent and control generation of unconfined emissions of particulate matter in accordance with the provision in Rule 62-296.320, F.A.C.  These provisions are applicable to any source, including, but not limited to, vehicular movement, transportation of materials, construction, alterations, demolition or wrecking, or industrial related activities such as loading, unloading, storing and handling.  Reasonable precautions shall include the following:  [Rule 62-296.320(4)(c), F.A.C. and Permit No. 0571326-005-AC]</w:t>
      </w:r>
    </w:p>
    <w:p w:rsidR="00FC2458" w:rsidRPr="00FC2458" w:rsidRDefault="00FC2458" w:rsidP="00FC2458">
      <w:pPr>
        <w:widowControl w:val="0"/>
        <w:tabs>
          <w:tab w:val="left" w:pos="-720"/>
          <w:tab w:val="left" w:pos="-18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pacing w:val="-3"/>
          <w:sz w:val="24"/>
        </w:rPr>
      </w:pPr>
    </w:p>
    <w:p w:rsidR="00FC2458" w:rsidRPr="00FC2458" w:rsidRDefault="00FC2458" w:rsidP="00542B85">
      <w:pPr>
        <w:widowControl w:val="0"/>
        <w:numPr>
          <w:ilvl w:val="0"/>
          <w:numId w:val="61"/>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0"/>
        <w:jc w:val="both"/>
        <w:rPr>
          <w:spacing w:val="-3"/>
          <w:sz w:val="24"/>
        </w:rPr>
      </w:pPr>
      <w:r w:rsidRPr="00FC2458">
        <w:rPr>
          <w:spacing w:val="-3"/>
          <w:sz w:val="24"/>
        </w:rPr>
        <w:t>Paving or maintenance of roads, parking area, and yards.</w:t>
      </w:r>
    </w:p>
    <w:p w:rsidR="00FC2458" w:rsidRPr="00FC2458" w:rsidRDefault="00FC2458" w:rsidP="00542B85">
      <w:pPr>
        <w:widowControl w:val="0"/>
        <w:numPr>
          <w:ilvl w:val="0"/>
          <w:numId w:val="61"/>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0"/>
        <w:jc w:val="both"/>
        <w:rPr>
          <w:spacing w:val="-3"/>
          <w:sz w:val="24"/>
        </w:rPr>
      </w:pPr>
      <w:r w:rsidRPr="00FC2458">
        <w:rPr>
          <w:spacing w:val="-3"/>
          <w:sz w:val="24"/>
        </w:rPr>
        <w:t>Application of water when necessary to control emissions.</w:t>
      </w:r>
    </w:p>
    <w:p w:rsidR="00FC2458" w:rsidRPr="00FC2458" w:rsidRDefault="00FC2458" w:rsidP="00542B85">
      <w:pPr>
        <w:widowControl w:val="0"/>
        <w:numPr>
          <w:ilvl w:val="0"/>
          <w:numId w:val="61"/>
        </w:numPr>
        <w:tabs>
          <w:tab w:val="left" w:pos="-720"/>
          <w:tab w:val="left" w:pos="0"/>
          <w:tab w:val="left" w:pos="72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440"/>
        <w:jc w:val="both"/>
        <w:rPr>
          <w:spacing w:val="-3"/>
          <w:sz w:val="24"/>
        </w:rPr>
      </w:pPr>
      <w:r w:rsidRPr="00FC2458">
        <w:rPr>
          <w:spacing w:val="-3"/>
          <w:sz w:val="24"/>
        </w:rPr>
        <w:t>Removal of particulate matter from roads and other paved areas under control of the owner or operator to prevent re-entrainment, and from building or work to prevent particulates from becoming airborne.</w:t>
      </w:r>
    </w:p>
    <w:p w:rsidR="00FC2458" w:rsidRDefault="00FC2458" w:rsidP="00542B85">
      <w:pPr>
        <w:widowControl w:val="0"/>
        <w:numPr>
          <w:ilvl w:val="0"/>
          <w:numId w:val="61"/>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0"/>
        <w:jc w:val="both"/>
        <w:rPr>
          <w:spacing w:val="-3"/>
          <w:sz w:val="24"/>
        </w:rPr>
      </w:pPr>
      <w:r w:rsidRPr="00FC2458">
        <w:rPr>
          <w:spacing w:val="-3"/>
          <w:sz w:val="24"/>
        </w:rPr>
        <w:t>Posting of vehicle speed limits, if necessary.</w:t>
      </w:r>
    </w:p>
    <w:p w:rsidR="00FC2458" w:rsidRPr="00FC2458" w:rsidRDefault="00FC2458" w:rsidP="00FC2458">
      <w:pPr>
        <w:widowControl w:val="0"/>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080"/>
        <w:jc w:val="both"/>
        <w:rPr>
          <w:spacing w:val="-3"/>
          <w:sz w:val="24"/>
        </w:rPr>
      </w:pPr>
    </w:p>
    <w:p w:rsidR="00A64C4A" w:rsidRPr="00A64C4A" w:rsidRDefault="00A64C4A" w:rsidP="00FC2458">
      <w:pPr>
        <w:pStyle w:val="ListParagraph"/>
        <w:widowControl w:val="0"/>
        <w:numPr>
          <w:ilvl w:val="0"/>
          <w:numId w:val="4"/>
        </w:numPr>
        <w:tabs>
          <w:tab w:val="left" w:pos="-1440"/>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pacing w:val="-3"/>
          <w:sz w:val="22"/>
          <w:szCs w:val="22"/>
        </w:rPr>
      </w:pPr>
      <w:r w:rsidRPr="00A64C4A">
        <w:rPr>
          <w:spacing w:val="-3"/>
          <w:sz w:val="22"/>
          <w:szCs w:val="22"/>
          <w:u w:val="single"/>
        </w:rPr>
        <w:t>Excess Emissions.</w:t>
      </w:r>
      <w:r w:rsidRPr="00A64C4A">
        <w:rPr>
          <w:spacing w:val="-3"/>
          <w:sz w:val="22"/>
          <w:szCs w:val="22"/>
        </w:rPr>
        <w:t xml:space="preserve">  </w:t>
      </w:r>
      <w:r>
        <w:rPr>
          <w:spacing w:val="-3"/>
          <w:sz w:val="22"/>
          <w:szCs w:val="22"/>
        </w:rPr>
        <w:t xml:space="preserve">The following shall apply: </w:t>
      </w:r>
      <w:r w:rsidRPr="00A64C4A">
        <w:rPr>
          <w:sz w:val="22"/>
          <w:szCs w:val="24"/>
        </w:rPr>
        <w:t>[Rule</w:t>
      </w:r>
      <w:r>
        <w:rPr>
          <w:sz w:val="22"/>
          <w:szCs w:val="24"/>
        </w:rPr>
        <w:t>s</w:t>
      </w:r>
      <w:r w:rsidRPr="00A64C4A">
        <w:rPr>
          <w:sz w:val="22"/>
          <w:szCs w:val="24"/>
        </w:rPr>
        <w:t xml:space="preserve"> 62-210.700(1)</w:t>
      </w:r>
      <w:r>
        <w:rPr>
          <w:sz w:val="22"/>
          <w:szCs w:val="24"/>
        </w:rPr>
        <w:t xml:space="preserve"> and (4)</w:t>
      </w:r>
      <w:r w:rsidRPr="00A64C4A">
        <w:rPr>
          <w:sz w:val="22"/>
          <w:szCs w:val="24"/>
        </w:rPr>
        <w:t>, F.A.C.]</w:t>
      </w:r>
    </w:p>
    <w:p w:rsidR="00A64C4A" w:rsidRPr="00A64C4A" w:rsidRDefault="00A64C4A" w:rsidP="00A64C4A">
      <w:pPr>
        <w:pStyle w:val="ListParagraph"/>
        <w:widowControl w:val="0"/>
        <w:tabs>
          <w:tab w:val="left" w:pos="-1440"/>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pacing w:val="-3"/>
          <w:sz w:val="22"/>
          <w:szCs w:val="22"/>
        </w:rPr>
      </w:pPr>
    </w:p>
    <w:p w:rsidR="00A64C4A" w:rsidRPr="00A64C4A" w:rsidRDefault="00A64C4A" w:rsidP="00542B85">
      <w:pPr>
        <w:pStyle w:val="ListParagraph"/>
        <w:widowControl w:val="0"/>
        <w:numPr>
          <w:ilvl w:val="0"/>
          <w:numId w:val="62"/>
        </w:numPr>
        <w:tabs>
          <w:tab w:val="left" w:pos="-1440"/>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pacing w:val="-3"/>
          <w:sz w:val="22"/>
          <w:szCs w:val="22"/>
        </w:rPr>
      </w:pPr>
      <w:r w:rsidRPr="00A64C4A">
        <w:rPr>
          <w:sz w:val="24"/>
          <w:szCs w:val="24"/>
        </w:rPr>
        <w:t>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EPCHC for longer duration.</w:t>
      </w:r>
    </w:p>
    <w:p w:rsidR="00A64C4A" w:rsidRPr="00A64C4A" w:rsidRDefault="00A64C4A" w:rsidP="00542B85">
      <w:pPr>
        <w:pStyle w:val="ListParagraph"/>
        <w:widowControl w:val="0"/>
        <w:numPr>
          <w:ilvl w:val="0"/>
          <w:numId w:val="62"/>
        </w:numPr>
        <w:tabs>
          <w:tab w:val="left" w:pos="-1440"/>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both"/>
        <w:rPr>
          <w:spacing w:val="-3"/>
          <w:sz w:val="22"/>
          <w:szCs w:val="22"/>
        </w:rPr>
      </w:pPr>
      <w:r w:rsidRPr="00A64C4A">
        <w:rPr>
          <w:sz w:val="24"/>
          <w:szCs w:val="24"/>
        </w:rPr>
        <w:t>Excess emissions which are caused entirely or in part by poor maintenance, poor operation, or any other equipment or process failure which may reasonably be prevented during startup, shutdown, or malfunction shall be prohibited.</w:t>
      </w:r>
    </w:p>
    <w:p w:rsidR="00A64C4A" w:rsidRPr="00A64C4A" w:rsidRDefault="00A64C4A" w:rsidP="00A64C4A">
      <w:pPr>
        <w:pStyle w:val="ListParagraph"/>
        <w:widowControl w:val="0"/>
        <w:tabs>
          <w:tab w:val="left" w:pos="-1440"/>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1440"/>
        <w:jc w:val="both"/>
        <w:rPr>
          <w:spacing w:val="-3"/>
          <w:sz w:val="22"/>
          <w:szCs w:val="22"/>
        </w:rPr>
      </w:pPr>
    </w:p>
    <w:p w:rsidR="00A11DF8" w:rsidRDefault="00E21632" w:rsidP="00A64C4A">
      <w:pPr>
        <w:pStyle w:val="ListParagraph"/>
        <w:widowControl w:val="0"/>
        <w:numPr>
          <w:ilvl w:val="0"/>
          <w:numId w:val="4"/>
        </w:numPr>
        <w:tabs>
          <w:tab w:val="left" w:pos="-1440"/>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val="0"/>
        <w:jc w:val="both"/>
        <w:rPr>
          <w:spacing w:val="-3"/>
          <w:sz w:val="22"/>
          <w:szCs w:val="22"/>
        </w:rPr>
      </w:pPr>
      <w:r w:rsidRPr="003A75F1">
        <w:rPr>
          <w:spacing w:val="-3"/>
          <w:sz w:val="22"/>
          <w:szCs w:val="22"/>
          <w:u w:val="single"/>
        </w:rPr>
        <w:t>Transfer of Ownership.</w:t>
      </w:r>
      <w:r w:rsidRPr="003A75F1">
        <w:rPr>
          <w:spacing w:val="-3"/>
          <w:sz w:val="22"/>
          <w:szCs w:val="22"/>
        </w:rPr>
        <w:t xml:space="preserve">  </w:t>
      </w:r>
      <w:r w:rsidR="00FF1C00" w:rsidRPr="003A75F1">
        <w:rPr>
          <w:spacing w:val="-3"/>
          <w:sz w:val="22"/>
          <w:szCs w:val="22"/>
        </w:rPr>
        <w:t>If the permittee wishes to transfer this permit to another owner, an "Application for Transfer of Air Permit" (DEP Form 62-210.900(7)) shall be submitted, in duplicate, to the Environmental Protection Commission of Hillsborough County within 30 days after the sale or legal transfer of the permitted facility. [Rule 62-4.120, F.A.C.]</w:t>
      </w:r>
    </w:p>
    <w:p w:rsidR="003621ED" w:rsidRDefault="003621ED" w:rsidP="003621ED">
      <w:pPr>
        <w:pStyle w:val="ListParagraph"/>
        <w:widowControl w:val="0"/>
        <w:tabs>
          <w:tab w:val="left" w:pos="-1440"/>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val="0"/>
        <w:jc w:val="both"/>
        <w:rPr>
          <w:spacing w:val="-3"/>
          <w:sz w:val="22"/>
          <w:szCs w:val="22"/>
        </w:rPr>
      </w:pPr>
    </w:p>
    <w:p w:rsidR="003621ED" w:rsidRPr="003A75F1" w:rsidRDefault="003621ED" w:rsidP="00A64C4A">
      <w:pPr>
        <w:pStyle w:val="ListParagraph"/>
        <w:widowControl w:val="0"/>
        <w:numPr>
          <w:ilvl w:val="0"/>
          <w:numId w:val="4"/>
        </w:numPr>
        <w:tabs>
          <w:tab w:val="left" w:pos="-1440"/>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val="0"/>
        <w:jc w:val="both"/>
        <w:rPr>
          <w:spacing w:val="-3"/>
          <w:sz w:val="22"/>
          <w:szCs w:val="22"/>
        </w:rPr>
      </w:pPr>
      <w:r w:rsidRPr="003621ED">
        <w:rPr>
          <w:spacing w:val="-3"/>
          <w:sz w:val="22"/>
          <w:szCs w:val="22"/>
          <w:u w:val="single"/>
        </w:rPr>
        <w:t>O&amp;M and SCO Plans</w:t>
      </w:r>
      <w:r>
        <w:rPr>
          <w:spacing w:val="-3"/>
          <w:sz w:val="22"/>
          <w:szCs w:val="22"/>
          <w:u w:val="single"/>
        </w:rPr>
        <w:t>.</w:t>
      </w:r>
      <w:r>
        <w:rPr>
          <w:spacing w:val="-3"/>
          <w:sz w:val="22"/>
          <w:szCs w:val="22"/>
        </w:rPr>
        <w:t xml:space="preserve"> The permittee shall </w:t>
      </w:r>
      <w:r w:rsidRPr="003621ED">
        <w:rPr>
          <w:spacing w:val="-3"/>
          <w:sz w:val="24"/>
        </w:rPr>
        <w:t xml:space="preserve">comply with </w:t>
      </w:r>
      <w:r>
        <w:rPr>
          <w:spacing w:val="-3"/>
          <w:sz w:val="24"/>
        </w:rPr>
        <w:t xml:space="preserve">the </w:t>
      </w:r>
      <w:r>
        <w:rPr>
          <w:spacing w:val="-3"/>
          <w:sz w:val="24"/>
        </w:rPr>
        <w:t>Appendix O&amp;M</w:t>
      </w:r>
      <w:r w:rsidRPr="003621ED">
        <w:rPr>
          <w:spacing w:val="-3"/>
          <w:sz w:val="24"/>
        </w:rPr>
        <w:t xml:space="preserve"> </w:t>
      </w:r>
      <w:r>
        <w:rPr>
          <w:spacing w:val="-3"/>
          <w:sz w:val="24"/>
        </w:rPr>
        <w:t>(</w:t>
      </w:r>
      <w:r w:rsidRPr="003621ED">
        <w:rPr>
          <w:spacing w:val="-3"/>
          <w:sz w:val="24"/>
        </w:rPr>
        <w:t>Operation and Maintenance Plan</w:t>
      </w:r>
      <w:r>
        <w:rPr>
          <w:spacing w:val="-3"/>
          <w:sz w:val="24"/>
        </w:rPr>
        <w:t xml:space="preserve">) </w:t>
      </w:r>
      <w:r w:rsidRPr="003621ED">
        <w:rPr>
          <w:spacing w:val="-3"/>
          <w:sz w:val="24"/>
        </w:rPr>
        <w:t xml:space="preserve">and </w:t>
      </w:r>
      <w:r>
        <w:rPr>
          <w:spacing w:val="-3"/>
          <w:sz w:val="24"/>
        </w:rPr>
        <w:t xml:space="preserve">Appendix SCO (Selective Catalytic Oxidizer Plan) </w:t>
      </w:r>
      <w:r w:rsidRPr="003621ED">
        <w:rPr>
          <w:spacing w:val="-3"/>
          <w:sz w:val="24"/>
        </w:rPr>
        <w:t>of this permit.    [Rule 62-4.070(3), F.A.C.]</w:t>
      </w:r>
    </w:p>
    <w:p w:rsidR="00D13E3B" w:rsidRPr="009327FF" w:rsidRDefault="00D13E3B" w:rsidP="00D13E3B">
      <w:pPr>
        <w:pStyle w:val="ListParagraph"/>
        <w:widowControl w:val="0"/>
        <w:tabs>
          <w:tab w:val="left" w:pos="-1440"/>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before="120" w:after="120"/>
        <w:contextualSpacing w:val="0"/>
        <w:jc w:val="both"/>
        <w:rPr>
          <w:spacing w:val="-3"/>
          <w:sz w:val="22"/>
          <w:szCs w:val="22"/>
        </w:rPr>
      </w:pPr>
    </w:p>
    <w:p w:rsidR="00872AC7" w:rsidRPr="00D13E3B" w:rsidRDefault="00872AC7" w:rsidP="00D13E3B">
      <w:pPr>
        <w:jc w:val="both"/>
        <w:rPr>
          <w:caps/>
          <w:sz w:val="24"/>
          <w:szCs w:val="24"/>
          <w:u w:val="single"/>
        </w:rPr>
        <w:sectPr w:rsidR="00872AC7" w:rsidRPr="00D13E3B" w:rsidSect="009D4BBB">
          <w:headerReference w:type="even" r:id="rId27"/>
          <w:headerReference w:type="default" r:id="rId28"/>
          <w:headerReference w:type="first" r:id="rId29"/>
          <w:pgSz w:w="12240" w:h="15840" w:code="1"/>
          <w:pgMar w:top="720" w:right="1080" w:bottom="720" w:left="1080" w:header="720" w:footer="432" w:gutter="0"/>
          <w:paperSrc w:first="15" w:other="15"/>
          <w:cols w:space="720"/>
          <w:docGrid w:linePitch="272"/>
        </w:sectPr>
      </w:pPr>
    </w:p>
    <w:p w:rsidR="009D4BBB" w:rsidRDefault="009D4BBB" w:rsidP="005814EF">
      <w:pPr>
        <w:numPr>
          <w:ilvl w:val="12"/>
          <w:numId w:val="0"/>
        </w:numPr>
        <w:spacing w:after="240"/>
        <w:rPr>
          <w:sz w:val="22"/>
          <w:szCs w:val="22"/>
        </w:rPr>
      </w:pPr>
      <w:r w:rsidRPr="009D4BBB">
        <w:rPr>
          <w:sz w:val="22"/>
          <w:szCs w:val="22"/>
        </w:rPr>
        <w:lastRenderedPageBreak/>
        <w:t>This section of the permit addresses the following emissions units</w:t>
      </w:r>
      <w:r w:rsidR="00910D3E">
        <w:rPr>
          <w:sz w:val="22"/>
          <w:szCs w:val="22"/>
        </w:rPr>
        <w:t xml:space="preserve"> and emission points</w:t>
      </w:r>
      <w:r w:rsidRPr="009D4BBB">
        <w:rPr>
          <w:sz w:val="22"/>
          <w:szCs w:val="22"/>
        </w:rPr>
        <w:t>.</w:t>
      </w:r>
    </w:p>
    <w:p w:rsidR="00CC0085" w:rsidRDefault="00CC0085" w:rsidP="00CC0085">
      <w:pPr>
        <w:numPr>
          <w:ilvl w:val="12"/>
          <w:numId w:val="0"/>
        </w:numPr>
        <w:rPr>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0"/>
        <w:gridCol w:w="5850"/>
      </w:tblGrid>
      <w:tr w:rsidR="00910D3E" w:rsidRPr="00910D3E" w:rsidTr="00910D3E">
        <w:trPr>
          <w:trHeight w:val="485"/>
        </w:trPr>
        <w:tc>
          <w:tcPr>
            <w:tcW w:w="3960" w:type="dxa"/>
            <w:tcBorders>
              <w:top w:val="single" w:sz="12" w:space="0" w:color="auto"/>
              <w:left w:val="single" w:sz="12" w:space="0" w:color="auto"/>
              <w:bottom w:val="single" w:sz="12" w:space="0" w:color="auto"/>
              <w:right w:val="single" w:sz="12" w:space="0" w:color="auto"/>
            </w:tcBorders>
            <w:vAlign w:val="center"/>
          </w:tcPr>
          <w:p w:rsidR="00910D3E" w:rsidRPr="00910D3E" w:rsidRDefault="00910D3E" w:rsidP="00910D3E">
            <w:pPr>
              <w:widowControl w:val="0"/>
              <w:tabs>
                <w:tab w:val="left" w:pos="-1080"/>
                <w:tab w:val="left" w:pos="-360"/>
                <w:tab w:val="left" w:pos="720"/>
                <w:tab w:val="left" w:pos="1152"/>
              </w:tabs>
              <w:suppressAutoHyphens/>
              <w:jc w:val="center"/>
              <w:rPr>
                <w:b/>
                <w:sz w:val="22"/>
                <w:szCs w:val="22"/>
              </w:rPr>
            </w:pPr>
            <w:r w:rsidRPr="00910D3E">
              <w:rPr>
                <w:b/>
                <w:spacing w:val="-3"/>
                <w:sz w:val="22"/>
                <w:szCs w:val="22"/>
              </w:rPr>
              <w:t>Emission Unit</w:t>
            </w:r>
            <w:r>
              <w:rPr>
                <w:b/>
                <w:spacing w:val="-3"/>
                <w:sz w:val="22"/>
                <w:szCs w:val="22"/>
              </w:rPr>
              <w:t xml:space="preserve"> </w:t>
            </w:r>
            <w:r w:rsidRPr="00910D3E">
              <w:rPr>
                <w:b/>
                <w:spacing w:val="-3"/>
                <w:sz w:val="22"/>
                <w:szCs w:val="22"/>
              </w:rPr>
              <w:t>(EU)</w:t>
            </w:r>
          </w:p>
        </w:tc>
        <w:tc>
          <w:tcPr>
            <w:tcW w:w="5850" w:type="dxa"/>
            <w:tcBorders>
              <w:top w:val="single" w:sz="12" w:space="0" w:color="auto"/>
              <w:left w:val="single" w:sz="12" w:space="0" w:color="auto"/>
              <w:bottom w:val="single" w:sz="12" w:space="0" w:color="auto"/>
              <w:right w:val="single" w:sz="12" w:space="0" w:color="auto"/>
            </w:tcBorders>
            <w:vAlign w:val="center"/>
          </w:tcPr>
          <w:p w:rsidR="00910D3E" w:rsidRPr="00910D3E" w:rsidRDefault="00910D3E" w:rsidP="00910D3E">
            <w:pPr>
              <w:widowControl w:val="0"/>
              <w:jc w:val="center"/>
              <w:rPr>
                <w:b/>
                <w:sz w:val="22"/>
                <w:szCs w:val="22"/>
              </w:rPr>
            </w:pPr>
            <w:r w:rsidRPr="00910D3E">
              <w:rPr>
                <w:b/>
                <w:spacing w:val="-3"/>
                <w:sz w:val="22"/>
                <w:szCs w:val="22"/>
              </w:rPr>
              <w:t>Emission Point</w:t>
            </w:r>
          </w:p>
        </w:tc>
      </w:tr>
      <w:tr w:rsidR="00EF1C05" w:rsidRPr="00910D3E" w:rsidTr="008728B3">
        <w:trPr>
          <w:trHeight w:val="456"/>
        </w:trPr>
        <w:tc>
          <w:tcPr>
            <w:tcW w:w="3960" w:type="dxa"/>
            <w:vMerge w:val="restart"/>
            <w:tcBorders>
              <w:top w:val="single" w:sz="12" w:space="0" w:color="auto"/>
              <w:left w:val="single" w:sz="12" w:space="0" w:color="auto"/>
              <w:right w:val="single" w:sz="12" w:space="0" w:color="auto"/>
            </w:tcBorders>
          </w:tcPr>
          <w:p w:rsidR="00EF1C05" w:rsidRPr="00910D3E" w:rsidRDefault="00EF1C05" w:rsidP="00910D3E">
            <w:pPr>
              <w:widowControl w:val="0"/>
              <w:tabs>
                <w:tab w:val="left" w:pos="-1080"/>
                <w:tab w:val="left" w:pos="-360"/>
                <w:tab w:val="left" w:pos="720"/>
                <w:tab w:val="left" w:pos="1152"/>
              </w:tabs>
              <w:suppressAutoHyphens/>
              <w:jc w:val="center"/>
              <w:rPr>
                <w:spacing w:val="-3"/>
                <w:sz w:val="22"/>
                <w:szCs w:val="22"/>
              </w:rPr>
            </w:pPr>
          </w:p>
          <w:p w:rsidR="00EF1C05" w:rsidRDefault="00EF1C05" w:rsidP="00910D3E">
            <w:pPr>
              <w:widowControl w:val="0"/>
              <w:tabs>
                <w:tab w:val="left" w:pos="-1080"/>
                <w:tab w:val="left" w:pos="-360"/>
                <w:tab w:val="left" w:pos="720"/>
                <w:tab w:val="left" w:pos="1152"/>
              </w:tabs>
              <w:suppressAutoHyphens/>
              <w:rPr>
                <w:spacing w:val="-3"/>
                <w:sz w:val="22"/>
                <w:szCs w:val="22"/>
              </w:rPr>
            </w:pPr>
            <w:r w:rsidRPr="00910D3E">
              <w:rPr>
                <w:b/>
                <w:spacing w:val="-3"/>
                <w:sz w:val="22"/>
                <w:szCs w:val="22"/>
              </w:rPr>
              <w:t>EU 001:</w:t>
            </w:r>
            <w:r w:rsidRPr="00910D3E">
              <w:rPr>
                <w:spacing w:val="-3"/>
                <w:sz w:val="22"/>
                <w:szCs w:val="22"/>
              </w:rPr>
              <w:t xml:space="preserve">  Raw Feed </w:t>
            </w:r>
            <w:proofErr w:type="spellStart"/>
            <w:r w:rsidRPr="00910D3E">
              <w:rPr>
                <w:spacing w:val="-3"/>
                <w:sz w:val="22"/>
                <w:szCs w:val="22"/>
              </w:rPr>
              <w:t>Flyash</w:t>
            </w:r>
            <w:proofErr w:type="spellEnd"/>
            <w:r w:rsidRPr="00910D3E">
              <w:rPr>
                <w:spacing w:val="-3"/>
                <w:sz w:val="22"/>
                <w:szCs w:val="22"/>
              </w:rPr>
              <w:t xml:space="preserve"> Handling </w:t>
            </w:r>
            <w:r>
              <w:rPr>
                <w:spacing w:val="-3"/>
                <w:sz w:val="22"/>
                <w:szCs w:val="22"/>
              </w:rPr>
              <w:t xml:space="preserve">     </w:t>
            </w:r>
          </w:p>
          <w:p w:rsidR="00EF1C05" w:rsidRPr="00910D3E" w:rsidRDefault="00EF1C05" w:rsidP="00910D3E">
            <w:pPr>
              <w:widowControl w:val="0"/>
              <w:tabs>
                <w:tab w:val="left" w:pos="-1080"/>
                <w:tab w:val="left" w:pos="-360"/>
                <w:tab w:val="left" w:pos="720"/>
                <w:tab w:val="left" w:pos="1152"/>
              </w:tabs>
              <w:suppressAutoHyphens/>
              <w:rPr>
                <w:spacing w:val="-3"/>
                <w:sz w:val="22"/>
                <w:szCs w:val="22"/>
              </w:rPr>
            </w:pPr>
            <w:r>
              <w:rPr>
                <w:spacing w:val="-3"/>
                <w:sz w:val="22"/>
                <w:szCs w:val="22"/>
              </w:rPr>
              <w:t xml:space="preserve">                </w:t>
            </w:r>
            <w:r w:rsidRPr="00910D3E">
              <w:rPr>
                <w:spacing w:val="-3"/>
                <w:sz w:val="22"/>
                <w:szCs w:val="22"/>
              </w:rPr>
              <w:t>and Carbon Separation System</w:t>
            </w:r>
          </w:p>
        </w:tc>
        <w:tc>
          <w:tcPr>
            <w:tcW w:w="5850" w:type="dxa"/>
            <w:tcBorders>
              <w:top w:val="single" w:sz="12" w:space="0" w:color="auto"/>
              <w:left w:val="single" w:sz="12" w:space="0" w:color="auto"/>
              <w:right w:val="single" w:sz="12" w:space="0" w:color="auto"/>
            </w:tcBorders>
            <w:vAlign w:val="center"/>
          </w:tcPr>
          <w:p w:rsidR="00EF1C05" w:rsidRPr="00910D3E" w:rsidRDefault="00EF1C05" w:rsidP="008728B3">
            <w:pPr>
              <w:widowControl w:val="0"/>
              <w:tabs>
                <w:tab w:val="left" w:pos="-1080"/>
                <w:tab w:val="left" w:pos="-360"/>
                <w:tab w:val="left" w:pos="720"/>
                <w:tab w:val="left" w:pos="1152"/>
              </w:tabs>
              <w:suppressAutoHyphens/>
              <w:ind w:left="522"/>
              <w:rPr>
                <w:spacing w:val="-3"/>
                <w:sz w:val="22"/>
                <w:szCs w:val="22"/>
              </w:rPr>
            </w:pPr>
            <w:r w:rsidRPr="00EF1C05">
              <w:rPr>
                <w:spacing w:val="-3"/>
                <w:sz w:val="22"/>
                <w:szCs w:val="22"/>
              </w:rPr>
              <w:t xml:space="preserve">a:  Feed </w:t>
            </w:r>
            <w:proofErr w:type="spellStart"/>
            <w:r w:rsidRPr="00EF1C05">
              <w:rPr>
                <w:spacing w:val="-3"/>
                <w:sz w:val="22"/>
                <w:szCs w:val="22"/>
              </w:rPr>
              <w:t>Flyash</w:t>
            </w:r>
            <w:proofErr w:type="spellEnd"/>
            <w:r w:rsidRPr="00EF1C05">
              <w:rPr>
                <w:spacing w:val="-3"/>
                <w:sz w:val="22"/>
                <w:szCs w:val="22"/>
              </w:rPr>
              <w:t xml:space="preserve"> Storage Dome Bin Vent (FR 103)</w:t>
            </w:r>
          </w:p>
        </w:tc>
      </w:tr>
      <w:tr w:rsidR="00EF1C05" w:rsidRPr="00910D3E" w:rsidTr="008728B3">
        <w:trPr>
          <w:trHeight w:val="432"/>
        </w:trPr>
        <w:tc>
          <w:tcPr>
            <w:tcW w:w="3960" w:type="dxa"/>
            <w:vMerge/>
            <w:tcBorders>
              <w:left w:val="single" w:sz="12" w:space="0" w:color="auto"/>
              <w:right w:val="single" w:sz="12" w:space="0" w:color="auto"/>
            </w:tcBorders>
          </w:tcPr>
          <w:p w:rsidR="00EF1C05" w:rsidRPr="00910D3E" w:rsidRDefault="00EF1C05" w:rsidP="00910D3E">
            <w:pPr>
              <w:widowControl w:val="0"/>
              <w:rPr>
                <w:sz w:val="22"/>
                <w:szCs w:val="22"/>
              </w:rPr>
            </w:pPr>
          </w:p>
        </w:tc>
        <w:tc>
          <w:tcPr>
            <w:tcW w:w="5850" w:type="dxa"/>
            <w:tcBorders>
              <w:left w:val="single" w:sz="12" w:space="0" w:color="auto"/>
              <w:right w:val="single" w:sz="12" w:space="0" w:color="auto"/>
            </w:tcBorders>
            <w:vAlign w:val="center"/>
          </w:tcPr>
          <w:p w:rsidR="00EF1C05" w:rsidRPr="00910D3E" w:rsidRDefault="00EF1C05" w:rsidP="008728B3">
            <w:pPr>
              <w:widowControl w:val="0"/>
              <w:tabs>
                <w:tab w:val="left" w:pos="-1080"/>
                <w:tab w:val="left" w:pos="-360"/>
                <w:tab w:val="left" w:pos="720"/>
                <w:tab w:val="left" w:pos="1152"/>
              </w:tabs>
              <w:suppressAutoHyphens/>
              <w:ind w:left="522"/>
              <w:rPr>
                <w:spacing w:val="-3"/>
                <w:sz w:val="22"/>
                <w:szCs w:val="22"/>
                <w:vertAlign w:val="superscript"/>
              </w:rPr>
            </w:pPr>
            <w:r w:rsidRPr="00910D3E">
              <w:rPr>
                <w:spacing w:val="-3"/>
                <w:sz w:val="22"/>
                <w:szCs w:val="22"/>
              </w:rPr>
              <w:t>b:</w:t>
            </w:r>
            <w:r w:rsidRPr="00910D3E">
              <w:rPr>
                <w:spacing w:val="-3"/>
                <w:sz w:val="22"/>
                <w:szCs w:val="22"/>
                <w:vertAlign w:val="superscript"/>
              </w:rPr>
              <w:t xml:space="preserve"> </w:t>
            </w:r>
            <w:r w:rsidRPr="00910D3E">
              <w:rPr>
                <w:spacing w:val="-3"/>
                <w:sz w:val="22"/>
                <w:szCs w:val="22"/>
              </w:rPr>
              <w:t xml:space="preserve"> Dome Reclaim Pump A Vent (FR 103A)</w:t>
            </w:r>
          </w:p>
        </w:tc>
      </w:tr>
      <w:tr w:rsidR="00EF1C05" w:rsidRPr="00910D3E" w:rsidTr="008728B3">
        <w:trPr>
          <w:trHeight w:val="432"/>
        </w:trPr>
        <w:tc>
          <w:tcPr>
            <w:tcW w:w="3960" w:type="dxa"/>
            <w:vMerge/>
            <w:tcBorders>
              <w:left w:val="single" w:sz="12" w:space="0" w:color="auto"/>
              <w:right w:val="single" w:sz="12" w:space="0" w:color="auto"/>
            </w:tcBorders>
          </w:tcPr>
          <w:p w:rsidR="00EF1C05" w:rsidRPr="00910D3E" w:rsidRDefault="00EF1C05" w:rsidP="00910D3E">
            <w:pPr>
              <w:widowControl w:val="0"/>
              <w:rPr>
                <w:sz w:val="22"/>
                <w:szCs w:val="22"/>
              </w:rPr>
            </w:pPr>
          </w:p>
        </w:tc>
        <w:tc>
          <w:tcPr>
            <w:tcW w:w="5850" w:type="dxa"/>
            <w:tcBorders>
              <w:left w:val="single" w:sz="12" w:space="0" w:color="auto"/>
              <w:right w:val="single" w:sz="12" w:space="0" w:color="auto"/>
            </w:tcBorders>
            <w:vAlign w:val="center"/>
          </w:tcPr>
          <w:p w:rsidR="00EF1C05" w:rsidRPr="00910D3E" w:rsidRDefault="00EF1C05" w:rsidP="008728B3">
            <w:pPr>
              <w:widowControl w:val="0"/>
              <w:tabs>
                <w:tab w:val="left" w:pos="-1080"/>
                <w:tab w:val="left" w:pos="-360"/>
                <w:tab w:val="left" w:pos="720"/>
                <w:tab w:val="left" w:pos="1152"/>
              </w:tabs>
              <w:suppressAutoHyphens/>
              <w:ind w:left="522"/>
              <w:rPr>
                <w:spacing w:val="-3"/>
                <w:sz w:val="22"/>
                <w:szCs w:val="22"/>
                <w:vertAlign w:val="superscript"/>
              </w:rPr>
            </w:pPr>
            <w:r w:rsidRPr="00910D3E">
              <w:rPr>
                <w:spacing w:val="-3"/>
                <w:sz w:val="22"/>
                <w:szCs w:val="22"/>
              </w:rPr>
              <w:t>c:</w:t>
            </w:r>
            <w:r w:rsidRPr="00910D3E">
              <w:rPr>
                <w:spacing w:val="-3"/>
                <w:sz w:val="22"/>
                <w:szCs w:val="22"/>
                <w:vertAlign w:val="superscript"/>
              </w:rPr>
              <w:t xml:space="preserve"> </w:t>
            </w:r>
            <w:r w:rsidRPr="00910D3E">
              <w:rPr>
                <w:spacing w:val="-3"/>
                <w:sz w:val="22"/>
                <w:szCs w:val="22"/>
              </w:rPr>
              <w:t xml:space="preserve"> Dome Reclaim Pump B Vent (FR 103B)</w:t>
            </w:r>
          </w:p>
        </w:tc>
      </w:tr>
      <w:tr w:rsidR="00EF1C05" w:rsidRPr="00910D3E" w:rsidTr="008728B3">
        <w:trPr>
          <w:trHeight w:val="432"/>
        </w:trPr>
        <w:tc>
          <w:tcPr>
            <w:tcW w:w="3960" w:type="dxa"/>
            <w:vMerge/>
            <w:tcBorders>
              <w:left w:val="single" w:sz="12" w:space="0" w:color="auto"/>
              <w:right w:val="single" w:sz="12" w:space="0" w:color="auto"/>
            </w:tcBorders>
          </w:tcPr>
          <w:p w:rsidR="00EF1C05" w:rsidRPr="00910D3E" w:rsidRDefault="00EF1C05" w:rsidP="00910D3E">
            <w:pPr>
              <w:widowControl w:val="0"/>
              <w:rPr>
                <w:sz w:val="22"/>
                <w:szCs w:val="22"/>
              </w:rPr>
            </w:pPr>
          </w:p>
        </w:tc>
        <w:tc>
          <w:tcPr>
            <w:tcW w:w="5850" w:type="dxa"/>
            <w:tcBorders>
              <w:left w:val="single" w:sz="12" w:space="0" w:color="auto"/>
              <w:right w:val="single" w:sz="12" w:space="0" w:color="auto"/>
            </w:tcBorders>
            <w:vAlign w:val="center"/>
          </w:tcPr>
          <w:p w:rsidR="00EF1C05" w:rsidRPr="00910D3E" w:rsidRDefault="00EF1C05" w:rsidP="008728B3">
            <w:pPr>
              <w:widowControl w:val="0"/>
              <w:ind w:left="522"/>
              <w:rPr>
                <w:spacing w:val="-3"/>
                <w:sz w:val="22"/>
                <w:szCs w:val="22"/>
              </w:rPr>
            </w:pPr>
            <w:r w:rsidRPr="00910D3E">
              <w:rPr>
                <w:spacing w:val="-3"/>
                <w:sz w:val="22"/>
                <w:szCs w:val="22"/>
              </w:rPr>
              <w:t>d:  Separator A Tank Vent Filter (FR 101A)</w:t>
            </w:r>
          </w:p>
        </w:tc>
      </w:tr>
      <w:tr w:rsidR="00EF1C05" w:rsidRPr="00910D3E" w:rsidTr="008728B3">
        <w:trPr>
          <w:trHeight w:val="432"/>
        </w:trPr>
        <w:tc>
          <w:tcPr>
            <w:tcW w:w="3960" w:type="dxa"/>
            <w:vMerge/>
            <w:tcBorders>
              <w:left w:val="single" w:sz="12" w:space="0" w:color="auto"/>
              <w:right w:val="single" w:sz="12" w:space="0" w:color="auto"/>
            </w:tcBorders>
          </w:tcPr>
          <w:p w:rsidR="00EF1C05" w:rsidRPr="00910D3E" w:rsidRDefault="00EF1C05" w:rsidP="00910D3E">
            <w:pPr>
              <w:widowControl w:val="0"/>
              <w:rPr>
                <w:sz w:val="22"/>
                <w:szCs w:val="22"/>
              </w:rPr>
            </w:pPr>
          </w:p>
        </w:tc>
        <w:tc>
          <w:tcPr>
            <w:tcW w:w="5850" w:type="dxa"/>
            <w:tcBorders>
              <w:left w:val="single" w:sz="12" w:space="0" w:color="auto"/>
              <w:right w:val="single" w:sz="12" w:space="0" w:color="auto"/>
            </w:tcBorders>
            <w:vAlign w:val="center"/>
          </w:tcPr>
          <w:p w:rsidR="00EF1C05" w:rsidRPr="00910D3E" w:rsidRDefault="00EF1C05" w:rsidP="008728B3">
            <w:pPr>
              <w:widowControl w:val="0"/>
              <w:ind w:left="522"/>
              <w:rPr>
                <w:spacing w:val="-3"/>
                <w:sz w:val="22"/>
                <w:szCs w:val="22"/>
              </w:rPr>
            </w:pPr>
            <w:r w:rsidRPr="00910D3E">
              <w:rPr>
                <w:spacing w:val="-3"/>
                <w:sz w:val="22"/>
                <w:szCs w:val="22"/>
              </w:rPr>
              <w:t>e:  Separator B Tank Vent Filter (FR 101B)</w:t>
            </w:r>
          </w:p>
        </w:tc>
      </w:tr>
      <w:tr w:rsidR="00EF1C05" w:rsidRPr="00910D3E" w:rsidTr="008728B3">
        <w:trPr>
          <w:trHeight w:val="432"/>
        </w:trPr>
        <w:tc>
          <w:tcPr>
            <w:tcW w:w="3960" w:type="dxa"/>
            <w:vMerge/>
            <w:tcBorders>
              <w:left w:val="single" w:sz="12" w:space="0" w:color="auto"/>
              <w:right w:val="single" w:sz="12" w:space="0" w:color="auto"/>
            </w:tcBorders>
          </w:tcPr>
          <w:p w:rsidR="00EF1C05" w:rsidRPr="00910D3E" w:rsidRDefault="00EF1C05" w:rsidP="00910D3E">
            <w:pPr>
              <w:widowControl w:val="0"/>
              <w:rPr>
                <w:sz w:val="22"/>
                <w:szCs w:val="22"/>
              </w:rPr>
            </w:pPr>
          </w:p>
        </w:tc>
        <w:tc>
          <w:tcPr>
            <w:tcW w:w="5850" w:type="dxa"/>
            <w:tcBorders>
              <w:left w:val="single" w:sz="12" w:space="0" w:color="auto"/>
              <w:right w:val="single" w:sz="12" w:space="0" w:color="auto"/>
            </w:tcBorders>
            <w:vAlign w:val="center"/>
          </w:tcPr>
          <w:p w:rsidR="00EF1C05" w:rsidRPr="00910D3E" w:rsidRDefault="00EF1C05" w:rsidP="008728B3">
            <w:pPr>
              <w:widowControl w:val="0"/>
              <w:ind w:left="522"/>
              <w:rPr>
                <w:spacing w:val="-3"/>
                <w:sz w:val="22"/>
                <w:szCs w:val="22"/>
              </w:rPr>
            </w:pPr>
            <w:r w:rsidRPr="00910D3E">
              <w:rPr>
                <w:spacing w:val="-3"/>
                <w:sz w:val="22"/>
                <w:szCs w:val="22"/>
              </w:rPr>
              <w:t>f:  Separator C Receiver Filter (FR 101C)</w:t>
            </w:r>
          </w:p>
        </w:tc>
      </w:tr>
      <w:tr w:rsidR="00EF1C05" w:rsidRPr="00910D3E" w:rsidTr="008728B3">
        <w:trPr>
          <w:trHeight w:val="432"/>
        </w:trPr>
        <w:tc>
          <w:tcPr>
            <w:tcW w:w="3960" w:type="dxa"/>
            <w:vMerge/>
            <w:tcBorders>
              <w:left w:val="single" w:sz="12" w:space="0" w:color="auto"/>
              <w:right w:val="single" w:sz="12" w:space="0" w:color="auto"/>
            </w:tcBorders>
          </w:tcPr>
          <w:p w:rsidR="00EF1C05" w:rsidRPr="00910D3E" w:rsidRDefault="00EF1C05" w:rsidP="00910D3E">
            <w:pPr>
              <w:widowControl w:val="0"/>
              <w:rPr>
                <w:sz w:val="22"/>
                <w:szCs w:val="22"/>
              </w:rPr>
            </w:pPr>
          </w:p>
        </w:tc>
        <w:tc>
          <w:tcPr>
            <w:tcW w:w="5850" w:type="dxa"/>
            <w:tcBorders>
              <w:left w:val="single" w:sz="12" w:space="0" w:color="auto"/>
              <w:right w:val="single" w:sz="12" w:space="0" w:color="auto"/>
            </w:tcBorders>
            <w:vAlign w:val="center"/>
          </w:tcPr>
          <w:p w:rsidR="00EF1C05" w:rsidRPr="00910D3E" w:rsidRDefault="00EF1C05" w:rsidP="008728B3">
            <w:pPr>
              <w:widowControl w:val="0"/>
              <w:ind w:left="522"/>
              <w:rPr>
                <w:spacing w:val="-3"/>
                <w:sz w:val="22"/>
                <w:szCs w:val="22"/>
              </w:rPr>
            </w:pPr>
            <w:r w:rsidRPr="00910D3E">
              <w:rPr>
                <w:spacing w:val="-3"/>
                <w:sz w:val="22"/>
                <w:szCs w:val="22"/>
              </w:rPr>
              <w:t>g:  Separator Dust Collector Vent (FR 102)</w:t>
            </w:r>
          </w:p>
        </w:tc>
      </w:tr>
      <w:tr w:rsidR="00EF1C05" w:rsidRPr="00910D3E" w:rsidTr="008728B3">
        <w:trPr>
          <w:trHeight w:val="432"/>
        </w:trPr>
        <w:tc>
          <w:tcPr>
            <w:tcW w:w="3960" w:type="dxa"/>
            <w:vMerge/>
            <w:tcBorders>
              <w:left w:val="single" w:sz="12" w:space="0" w:color="auto"/>
              <w:bottom w:val="single" w:sz="12" w:space="0" w:color="auto"/>
              <w:right w:val="single" w:sz="12" w:space="0" w:color="auto"/>
            </w:tcBorders>
          </w:tcPr>
          <w:p w:rsidR="00EF1C05" w:rsidRPr="00910D3E" w:rsidRDefault="00EF1C05" w:rsidP="00910D3E">
            <w:pPr>
              <w:widowControl w:val="0"/>
              <w:rPr>
                <w:sz w:val="22"/>
                <w:szCs w:val="22"/>
              </w:rPr>
            </w:pPr>
          </w:p>
        </w:tc>
        <w:tc>
          <w:tcPr>
            <w:tcW w:w="5850" w:type="dxa"/>
            <w:tcBorders>
              <w:left w:val="single" w:sz="12" w:space="0" w:color="auto"/>
              <w:bottom w:val="single" w:sz="12" w:space="0" w:color="auto"/>
              <w:right w:val="single" w:sz="12" w:space="0" w:color="auto"/>
            </w:tcBorders>
            <w:vAlign w:val="center"/>
          </w:tcPr>
          <w:p w:rsidR="00EF1C05" w:rsidRPr="00910D3E" w:rsidRDefault="00EF1C05" w:rsidP="008728B3">
            <w:pPr>
              <w:widowControl w:val="0"/>
              <w:tabs>
                <w:tab w:val="left" w:pos="-1080"/>
                <w:tab w:val="left" w:pos="-360"/>
                <w:tab w:val="left" w:pos="720"/>
                <w:tab w:val="left" w:pos="1152"/>
              </w:tabs>
              <w:suppressAutoHyphens/>
              <w:ind w:left="522"/>
              <w:rPr>
                <w:spacing w:val="-3"/>
                <w:sz w:val="22"/>
                <w:szCs w:val="22"/>
                <w:vertAlign w:val="superscript"/>
              </w:rPr>
            </w:pPr>
            <w:r w:rsidRPr="00910D3E">
              <w:rPr>
                <w:spacing w:val="-3"/>
                <w:sz w:val="22"/>
                <w:szCs w:val="22"/>
              </w:rPr>
              <w:t xml:space="preserve">h:  Clean-up Vacuum Vent </w:t>
            </w:r>
          </w:p>
        </w:tc>
      </w:tr>
      <w:tr w:rsidR="00910D3E" w:rsidRPr="00910D3E" w:rsidTr="008728B3">
        <w:trPr>
          <w:trHeight w:val="384"/>
        </w:trPr>
        <w:tc>
          <w:tcPr>
            <w:tcW w:w="3960" w:type="dxa"/>
            <w:vMerge w:val="restart"/>
            <w:tcBorders>
              <w:top w:val="single" w:sz="12" w:space="0" w:color="auto"/>
              <w:left w:val="single" w:sz="12" w:space="0" w:color="auto"/>
              <w:right w:val="single" w:sz="12" w:space="0" w:color="auto"/>
            </w:tcBorders>
          </w:tcPr>
          <w:p w:rsidR="00910D3E" w:rsidRPr="00910D3E" w:rsidRDefault="00910D3E" w:rsidP="00910D3E">
            <w:pPr>
              <w:widowControl w:val="0"/>
              <w:tabs>
                <w:tab w:val="left" w:pos="-1080"/>
                <w:tab w:val="left" w:pos="-360"/>
                <w:tab w:val="left" w:pos="720"/>
                <w:tab w:val="left" w:pos="1152"/>
              </w:tabs>
              <w:suppressAutoHyphens/>
              <w:jc w:val="center"/>
              <w:rPr>
                <w:spacing w:val="-3"/>
                <w:sz w:val="22"/>
                <w:szCs w:val="22"/>
              </w:rPr>
            </w:pPr>
          </w:p>
          <w:p w:rsidR="00910D3E" w:rsidRDefault="00910D3E" w:rsidP="00910D3E">
            <w:pPr>
              <w:widowControl w:val="0"/>
              <w:tabs>
                <w:tab w:val="left" w:pos="-1080"/>
                <w:tab w:val="left" w:pos="-360"/>
                <w:tab w:val="left" w:pos="720"/>
                <w:tab w:val="left" w:pos="1152"/>
              </w:tabs>
              <w:suppressAutoHyphens/>
              <w:rPr>
                <w:spacing w:val="-3"/>
                <w:sz w:val="22"/>
                <w:szCs w:val="22"/>
              </w:rPr>
            </w:pPr>
            <w:r w:rsidRPr="00910D3E">
              <w:rPr>
                <w:b/>
                <w:spacing w:val="-3"/>
                <w:sz w:val="22"/>
                <w:szCs w:val="22"/>
              </w:rPr>
              <w:t>EU 002:</w:t>
            </w:r>
            <w:r w:rsidRPr="00910D3E">
              <w:rPr>
                <w:spacing w:val="-3"/>
                <w:sz w:val="22"/>
                <w:szCs w:val="22"/>
              </w:rPr>
              <w:t xml:space="preserve">  Ammonia Removal and Dryer </w:t>
            </w:r>
          </w:p>
          <w:p w:rsidR="00910D3E" w:rsidRPr="00910D3E" w:rsidRDefault="00910D3E" w:rsidP="00910D3E">
            <w:pPr>
              <w:widowControl w:val="0"/>
              <w:tabs>
                <w:tab w:val="left" w:pos="-1080"/>
                <w:tab w:val="left" w:pos="-360"/>
                <w:tab w:val="left" w:pos="720"/>
                <w:tab w:val="left" w:pos="1152"/>
              </w:tabs>
              <w:suppressAutoHyphens/>
              <w:rPr>
                <w:spacing w:val="-3"/>
                <w:sz w:val="22"/>
                <w:szCs w:val="22"/>
              </w:rPr>
            </w:pPr>
            <w:r>
              <w:rPr>
                <w:spacing w:val="-3"/>
                <w:sz w:val="22"/>
                <w:szCs w:val="22"/>
              </w:rPr>
              <w:t xml:space="preserve">                 </w:t>
            </w:r>
            <w:r w:rsidRPr="00910D3E">
              <w:rPr>
                <w:spacing w:val="-3"/>
                <w:sz w:val="22"/>
                <w:szCs w:val="22"/>
              </w:rPr>
              <w:t>System</w:t>
            </w:r>
          </w:p>
          <w:p w:rsidR="00910D3E" w:rsidRPr="00910D3E" w:rsidRDefault="00910D3E" w:rsidP="00910D3E">
            <w:pPr>
              <w:widowControl w:val="0"/>
              <w:tabs>
                <w:tab w:val="left" w:pos="-1080"/>
                <w:tab w:val="left" w:pos="-360"/>
                <w:tab w:val="left" w:pos="720"/>
                <w:tab w:val="left" w:pos="1152"/>
              </w:tabs>
              <w:suppressAutoHyphens/>
              <w:jc w:val="center"/>
              <w:rPr>
                <w:spacing w:val="-3"/>
                <w:sz w:val="22"/>
                <w:szCs w:val="22"/>
              </w:rPr>
            </w:pPr>
          </w:p>
        </w:tc>
        <w:tc>
          <w:tcPr>
            <w:tcW w:w="5850" w:type="dxa"/>
            <w:tcBorders>
              <w:top w:val="single" w:sz="12" w:space="0" w:color="auto"/>
              <w:left w:val="single" w:sz="12" w:space="0" w:color="auto"/>
              <w:right w:val="single" w:sz="12" w:space="0" w:color="auto"/>
            </w:tcBorders>
            <w:vAlign w:val="center"/>
          </w:tcPr>
          <w:p w:rsidR="00910D3E" w:rsidRPr="00910D3E" w:rsidRDefault="00910D3E" w:rsidP="008728B3">
            <w:pPr>
              <w:widowControl w:val="0"/>
              <w:tabs>
                <w:tab w:val="left" w:pos="-1080"/>
                <w:tab w:val="left" w:pos="-360"/>
                <w:tab w:val="left" w:pos="720"/>
                <w:tab w:val="left" w:pos="1152"/>
              </w:tabs>
              <w:suppressAutoHyphens/>
              <w:ind w:left="522"/>
              <w:rPr>
                <w:spacing w:val="-3"/>
                <w:sz w:val="22"/>
                <w:szCs w:val="22"/>
              </w:rPr>
            </w:pPr>
            <w:r w:rsidRPr="00910D3E">
              <w:rPr>
                <w:spacing w:val="-3"/>
                <w:sz w:val="22"/>
                <w:szCs w:val="22"/>
              </w:rPr>
              <w:t xml:space="preserve">n:  </w:t>
            </w:r>
            <w:proofErr w:type="spellStart"/>
            <w:r w:rsidRPr="00910D3E">
              <w:rPr>
                <w:spacing w:val="-3"/>
                <w:sz w:val="22"/>
                <w:szCs w:val="22"/>
              </w:rPr>
              <w:t>Flyash</w:t>
            </w:r>
            <w:proofErr w:type="spellEnd"/>
            <w:r w:rsidRPr="00910D3E">
              <w:rPr>
                <w:spacing w:val="-3"/>
                <w:sz w:val="22"/>
                <w:szCs w:val="22"/>
              </w:rPr>
              <w:t xml:space="preserve"> Surge Bin Vent (FR108)</w:t>
            </w:r>
          </w:p>
        </w:tc>
      </w:tr>
      <w:tr w:rsidR="00910D3E" w:rsidRPr="00910D3E" w:rsidTr="008728B3">
        <w:trPr>
          <w:trHeight w:val="432"/>
        </w:trPr>
        <w:tc>
          <w:tcPr>
            <w:tcW w:w="3960" w:type="dxa"/>
            <w:vMerge/>
            <w:tcBorders>
              <w:left w:val="single" w:sz="12" w:space="0" w:color="auto"/>
              <w:right w:val="single" w:sz="12" w:space="0" w:color="auto"/>
            </w:tcBorders>
          </w:tcPr>
          <w:p w:rsidR="00910D3E" w:rsidRPr="00910D3E" w:rsidRDefault="00910D3E" w:rsidP="00910D3E">
            <w:pPr>
              <w:widowControl w:val="0"/>
              <w:rPr>
                <w:sz w:val="22"/>
                <w:szCs w:val="22"/>
              </w:rPr>
            </w:pPr>
          </w:p>
        </w:tc>
        <w:tc>
          <w:tcPr>
            <w:tcW w:w="5850" w:type="dxa"/>
            <w:tcBorders>
              <w:left w:val="single" w:sz="12" w:space="0" w:color="auto"/>
              <w:right w:val="single" w:sz="12" w:space="0" w:color="auto"/>
            </w:tcBorders>
            <w:vAlign w:val="center"/>
          </w:tcPr>
          <w:p w:rsidR="00910D3E" w:rsidRPr="00910D3E" w:rsidRDefault="00910D3E" w:rsidP="008728B3">
            <w:pPr>
              <w:widowControl w:val="0"/>
              <w:tabs>
                <w:tab w:val="left" w:pos="-1080"/>
                <w:tab w:val="left" w:pos="-360"/>
                <w:tab w:val="left" w:pos="720"/>
                <w:tab w:val="left" w:pos="1152"/>
              </w:tabs>
              <w:suppressAutoHyphens/>
              <w:ind w:left="522"/>
              <w:rPr>
                <w:spacing w:val="-3"/>
                <w:sz w:val="22"/>
                <w:szCs w:val="22"/>
              </w:rPr>
            </w:pPr>
            <w:r w:rsidRPr="00910D3E">
              <w:rPr>
                <w:spacing w:val="-3"/>
                <w:sz w:val="22"/>
                <w:szCs w:val="22"/>
              </w:rPr>
              <w:t>o:  Lime Storage Bin Vent (FR 109)</w:t>
            </w:r>
          </w:p>
        </w:tc>
      </w:tr>
      <w:tr w:rsidR="00910D3E" w:rsidRPr="00910D3E" w:rsidTr="008728B3">
        <w:trPr>
          <w:trHeight w:val="449"/>
        </w:trPr>
        <w:tc>
          <w:tcPr>
            <w:tcW w:w="3960" w:type="dxa"/>
            <w:vMerge/>
            <w:tcBorders>
              <w:left w:val="single" w:sz="12" w:space="0" w:color="auto"/>
              <w:bottom w:val="single" w:sz="12" w:space="0" w:color="auto"/>
              <w:right w:val="single" w:sz="12" w:space="0" w:color="auto"/>
            </w:tcBorders>
          </w:tcPr>
          <w:p w:rsidR="00910D3E" w:rsidRPr="00910D3E" w:rsidRDefault="00910D3E" w:rsidP="00910D3E">
            <w:pPr>
              <w:widowControl w:val="0"/>
              <w:rPr>
                <w:sz w:val="22"/>
                <w:szCs w:val="22"/>
              </w:rPr>
            </w:pPr>
          </w:p>
        </w:tc>
        <w:tc>
          <w:tcPr>
            <w:tcW w:w="5850" w:type="dxa"/>
            <w:tcBorders>
              <w:left w:val="single" w:sz="12" w:space="0" w:color="auto"/>
              <w:bottom w:val="single" w:sz="12" w:space="0" w:color="auto"/>
              <w:right w:val="single" w:sz="12" w:space="0" w:color="auto"/>
            </w:tcBorders>
            <w:vAlign w:val="center"/>
          </w:tcPr>
          <w:p w:rsidR="00910D3E" w:rsidRPr="00910D3E" w:rsidRDefault="00910D3E" w:rsidP="008728B3">
            <w:pPr>
              <w:widowControl w:val="0"/>
              <w:tabs>
                <w:tab w:val="left" w:pos="-1080"/>
                <w:tab w:val="left" w:pos="-360"/>
                <w:tab w:val="left" w:pos="720"/>
                <w:tab w:val="left" w:pos="1152"/>
              </w:tabs>
              <w:suppressAutoHyphens/>
              <w:ind w:left="522"/>
              <w:rPr>
                <w:spacing w:val="-3"/>
                <w:sz w:val="22"/>
                <w:szCs w:val="22"/>
              </w:rPr>
            </w:pPr>
            <w:r w:rsidRPr="00910D3E">
              <w:rPr>
                <w:spacing w:val="-3"/>
                <w:sz w:val="22"/>
                <w:szCs w:val="22"/>
              </w:rPr>
              <w:t>p:  SCO and Dryer Stack (FR106)</w:t>
            </w:r>
          </w:p>
        </w:tc>
      </w:tr>
      <w:tr w:rsidR="00910D3E" w:rsidRPr="00910D3E" w:rsidTr="008728B3">
        <w:trPr>
          <w:trHeight w:val="420"/>
        </w:trPr>
        <w:tc>
          <w:tcPr>
            <w:tcW w:w="3960" w:type="dxa"/>
            <w:vMerge w:val="restart"/>
            <w:tcBorders>
              <w:top w:val="single" w:sz="12" w:space="0" w:color="auto"/>
              <w:left w:val="single" w:sz="12" w:space="0" w:color="auto"/>
              <w:right w:val="single" w:sz="12" w:space="0" w:color="auto"/>
            </w:tcBorders>
          </w:tcPr>
          <w:p w:rsidR="00910D3E" w:rsidRPr="00910D3E" w:rsidRDefault="00910D3E" w:rsidP="00910D3E">
            <w:pPr>
              <w:widowControl w:val="0"/>
              <w:tabs>
                <w:tab w:val="left" w:pos="-1080"/>
                <w:tab w:val="left" w:pos="-360"/>
                <w:tab w:val="left" w:pos="720"/>
                <w:tab w:val="left" w:pos="1152"/>
              </w:tabs>
              <w:suppressAutoHyphens/>
              <w:jc w:val="center"/>
              <w:rPr>
                <w:spacing w:val="-3"/>
                <w:sz w:val="22"/>
                <w:szCs w:val="22"/>
              </w:rPr>
            </w:pPr>
          </w:p>
          <w:p w:rsidR="00910D3E" w:rsidRDefault="00910D3E" w:rsidP="00910D3E">
            <w:pPr>
              <w:widowControl w:val="0"/>
              <w:tabs>
                <w:tab w:val="left" w:pos="-1080"/>
                <w:tab w:val="left" w:pos="-360"/>
                <w:tab w:val="left" w:pos="720"/>
                <w:tab w:val="left" w:pos="1152"/>
              </w:tabs>
              <w:suppressAutoHyphens/>
              <w:rPr>
                <w:spacing w:val="-3"/>
                <w:sz w:val="22"/>
                <w:szCs w:val="22"/>
              </w:rPr>
            </w:pPr>
            <w:r w:rsidRPr="00910D3E">
              <w:rPr>
                <w:b/>
                <w:spacing w:val="-3"/>
                <w:sz w:val="22"/>
                <w:szCs w:val="22"/>
              </w:rPr>
              <w:t>EU 003:</w:t>
            </w:r>
            <w:r w:rsidRPr="00910D3E">
              <w:rPr>
                <w:spacing w:val="-3"/>
                <w:sz w:val="22"/>
                <w:szCs w:val="22"/>
              </w:rPr>
              <w:t xml:space="preserve">  Product Storage and Loadout </w:t>
            </w:r>
          </w:p>
          <w:p w:rsidR="00910D3E" w:rsidRPr="00910D3E" w:rsidRDefault="00910D3E" w:rsidP="00910D3E">
            <w:pPr>
              <w:widowControl w:val="0"/>
              <w:tabs>
                <w:tab w:val="left" w:pos="-1080"/>
                <w:tab w:val="left" w:pos="-360"/>
                <w:tab w:val="left" w:pos="720"/>
                <w:tab w:val="left" w:pos="1152"/>
              </w:tabs>
              <w:suppressAutoHyphens/>
              <w:rPr>
                <w:spacing w:val="-3"/>
                <w:sz w:val="22"/>
                <w:szCs w:val="22"/>
              </w:rPr>
            </w:pPr>
            <w:r>
              <w:rPr>
                <w:spacing w:val="-3"/>
                <w:sz w:val="22"/>
                <w:szCs w:val="22"/>
              </w:rPr>
              <w:t xml:space="preserve">                 </w:t>
            </w:r>
            <w:r w:rsidRPr="00910D3E">
              <w:rPr>
                <w:spacing w:val="-3"/>
                <w:sz w:val="22"/>
                <w:szCs w:val="22"/>
              </w:rPr>
              <w:t>System</w:t>
            </w:r>
          </w:p>
        </w:tc>
        <w:tc>
          <w:tcPr>
            <w:tcW w:w="5850" w:type="dxa"/>
            <w:tcBorders>
              <w:top w:val="single" w:sz="12" w:space="0" w:color="auto"/>
              <w:left w:val="single" w:sz="12" w:space="0" w:color="auto"/>
              <w:right w:val="single" w:sz="12" w:space="0" w:color="auto"/>
            </w:tcBorders>
            <w:vAlign w:val="center"/>
          </w:tcPr>
          <w:p w:rsidR="00910D3E" w:rsidRPr="00910D3E" w:rsidRDefault="00910D3E" w:rsidP="008728B3">
            <w:pPr>
              <w:widowControl w:val="0"/>
              <w:tabs>
                <w:tab w:val="left" w:pos="-1080"/>
                <w:tab w:val="left" w:pos="-360"/>
                <w:tab w:val="left" w:pos="720"/>
                <w:tab w:val="left" w:pos="1152"/>
              </w:tabs>
              <w:suppressAutoHyphens/>
              <w:ind w:left="522"/>
              <w:rPr>
                <w:spacing w:val="-3"/>
                <w:sz w:val="22"/>
                <w:szCs w:val="22"/>
              </w:rPr>
            </w:pPr>
            <w:r w:rsidRPr="00910D3E">
              <w:rPr>
                <w:spacing w:val="-3"/>
                <w:sz w:val="22"/>
                <w:szCs w:val="22"/>
              </w:rPr>
              <w:t>i:  Silo 4 Vent (FR 104)</w:t>
            </w:r>
          </w:p>
        </w:tc>
      </w:tr>
      <w:tr w:rsidR="00910D3E" w:rsidRPr="00910D3E" w:rsidTr="008728B3">
        <w:trPr>
          <w:trHeight w:val="432"/>
        </w:trPr>
        <w:tc>
          <w:tcPr>
            <w:tcW w:w="3960" w:type="dxa"/>
            <w:vMerge/>
            <w:tcBorders>
              <w:left w:val="single" w:sz="12" w:space="0" w:color="auto"/>
              <w:right w:val="single" w:sz="12" w:space="0" w:color="auto"/>
            </w:tcBorders>
          </w:tcPr>
          <w:p w:rsidR="00910D3E" w:rsidRPr="00910D3E" w:rsidRDefault="00910D3E" w:rsidP="00910D3E">
            <w:pPr>
              <w:widowControl w:val="0"/>
              <w:rPr>
                <w:sz w:val="22"/>
                <w:szCs w:val="22"/>
              </w:rPr>
            </w:pPr>
          </w:p>
        </w:tc>
        <w:tc>
          <w:tcPr>
            <w:tcW w:w="5850" w:type="dxa"/>
            <w:tcBorders>
              <w:left w:val="single" w:sz="12" w:space="0" w:color="auto"/>
              <w:right w:val="single" w:sz="12" w:space="0" w:color="auto"/>
            </w:tcBorders>
            <w:vAlign w:val="center"/>
          </w:tcPr>
          <w:p w:rsidR="00910D3E" w:rsidRPr="00910D3E" w:rsidRDefault="00910D3E" w:rsidP="008728B3">
            <w:pPr>
              <w:widowControl w:val="0"/>
              <w:tabs>
                <w:tab w:val="left" w:pos="-1080"/>
                <w:tab w:val="left" w:pos="-360"/>
                <w:tab w:val="left" w:pos="720"/>
                <w:tab w:val="left" w:pos="1152"/>
              </w:tabs>
              <w:suppressAutoHyphens/>
              <w:ind w:left="522"/>
              <w:rPr>
                <w:spacing w:val="-3"/>
                <w:sz w:val="22"/>
                <w:szCs w:val="22"/>
              </w:rPr>
            </w:pPr>
            <w:r w:rsidRPr="00910D3E">
              <w:rPr>
                <w:spacing w:val="-3"/>
                <w:sz w:val="22"/>
                <w:szCs w:val="22"/>
              </w:rPr>
              <w:t>j:  Silo 5 Vent (FR 105)</w:t>
            </w:r>
          </w:p>
        </w:tc>
      </w:tr>
      <w:tr w:rsidR="00910D3E" w:rsidRPr="00910D3E" w:rsidTr="008728B3">
        <w:trPr>
          <w:trHeight w:val="449"/>
        </w:trPr>
        <w:tc>
          <w:tcPr>
            <w:tcW w:w="3960" w:type="dxa"/>
            <w:vMerge/>
            <w:tcBorders>
              <w:left w:val="single" w:sz="12" w:space="0" w:color="auto"/>
              <w:right w:val="single" w:sz="12" w:space="0" w:color="auto"/>
            </w:tcBorders>
          </w:tcPr>
          <w:p w:rsidR="00910D3E" w:rsidRPr="00910D3E" w:rsidRDefault="00910D3E" w:rsidP="00910D3E">
            <w:pPr>
              <w:widowControl w:val="0"/>
              <w:rPr>
                <w:sz w:val="22"/>
                <w:szCs w:val="22"/>
              </w:rPr>
            </w:pPr>
          </w:p>
        </w:tc>
        <w:tc>
          <w:tcPr>
            <w:tcW w:w="5850" w:type="dxa"/>
            <w:tcBorders>
              <w:left w:val="single" w:sz="12" w:space="0" w:color="auto"/>
              <w:right w:val="single" w:sz="12" w:space="0" w:color="auto"/>
            </w:tcBorders>
            <w:vAlign w:val="center"/>
          </w:tcPr>
          <w:p w:rsidR="00910D3E" w:rsidRPr="00910D3E" w:rsidRDefault="00910D3E" w:rsidP="008728B3">
            <w:pPr>
              <w:widowControl w:val="0"/>
              <w:tabs>
                <w:tab w:val="left" w:pos="-1080"/>
                <w:tab w:val="left" w:pos="-360"/>
                <w:tab w:val="left" w:pos="720"/>
                <w:tab w:val="left" w:pos="1152"/>
              </w:tabs>
              <w:suppressAutoHyphens/>
              <w:ind w:left="522"/>
              <w:rPr>
                <w:spacing w:val="-3"/>
                <w:sz w:val="22"/>
                <w:szCs w:val="22"/>
              </w:rPr>
            </w:pPr>
            <w:r w:rsidRPr="00910D3E">
              <w:rPr>
                <w:spacing w:val="-3"/>
                <w:sz w:val="22"/>
                <w:szCs w:val="22"/>
              </w:rPr>
              <w:t>k:  Silo 4 Primary Loadout Vent (FR 104A)</w:t>
            </w:r>
          </w:p>
        </w:tc>
      </w:tr>
      <w:tr w:rsidR="00910D3E" w:rsidRPr="00910D3E" w:rsidTr="008728B3">
        <w:trPr>
          <w:trHeight w:val="432"/>
        </w:trPr>
        <w:tc>
          <w:tcPr>
            <w:tcW w:w="3960" w:type="dxa"/>
            <w:vMerge/>
            <w:tcBorders>
              <w:left w:val="single" w:sz="12" w:space="0" w:color="auto"/>
              <w:bottom w:val="single" w:sz="12" w:space="0" w:color="auto"/>
              <w:right w:val="single" w:sz="12" w:space="0" w:color="auto"/>
            </w:tcBorders>
          </w:tcPr>
          <w:p w:rsidR="00910D3E" w:rsidRPr="00910D3E" w:rsidRDefault="00910D3E" w:rsidP="00910D3E">
            <w:pPr>
              <w:widowControl w:val="0"/>
              <w:rPr>
                <w:sz w:val="22"/>
                <w:szCs w:val="22"/>
              </w:rPr>
            </w:pPr>
          </w:p>
        </w:tc>
        <w:tc>
          <w:tcPr>
            <w:tcW w:w="5850" w:type="dxa"/>
            <w:tcBorders>
              <w:left w:val="single" w:sz="12" w:space="0" w:color="auto"/>
              <w:bottom w:val="single" w:sz="12" w:space="0" w:color="auto"/>
              <w:right w:val="single" w:sz="12" w:space="0" w:color="auto"/>
            </w:tcBorders>
            <w:vAlign w:val="center"/>
          </w:tcPr>
          <w:p w:rsidR="00910D3E" w:rsidRPr="00910D3E" w:rsidRDefault="00910D3E" w:rsidP="008728B3">
            <w:pPr>
              <w:widowControl w:val="0"/>
              <w:tabs>
                <w:tab w:val="left" w:pos="-1080"/>
                <w:tab w:val="left" w:pos="-360"/>
                <w:tab w:val="left" w:pos="720"/>
                <w:tab w:val="left" w:pos="1152"/>
              </w:tabs>
              <w:suppressAutoHyphens/>
              <w:ind w:left="522"/>
              <w:rPr>
                <w:spacing w:val="-3"/>
                <w:sz w:val="22"/>
                <w:szCs w:val="22"/>
              </w:rPr>
            </w:pPr>
            <w:r w:rsidRPr="00910D3E">
              <w:rPr>
                <w:spacing w:val="-3"/>
                <w:sz w:val="22"/>
                <w:szCs w:val="22"/>
              </w:rPr>
              <w:t>l:  Silo 5 Primary Loadout Vent (FR 105A)</w:t>
            </w:r>
          </w:p>
        </w:tc>
      </w:tr>
    </w:tbl>
    <w:p w:rsidR="004B4FF6" w:rsidRDefault="004B4FF6" w:rsidP="004B4FF6">
      <w:pPr>
        <w:tabs>
          <w:tab w:val="left" w:pos="0"/>
          <w:tab w:val="left" w:pos="720"/>
          <w:tab w:val="left" w:pos="1152"/>
          <w:tab w:val="left" w:pos="1872"/>
          <w:tab w:val="left" w:pos="2592"/>
          <w:tab w:val="left" w:pos="3312"/>
          <w:tab w:val="left" w:pos="4032"/>
          <w:tab w:val="left" w:pos="4752"/>
          <w:tab w:val="left" w:pos="5472"/>
          <w:tab w:val="left" w:pos="6192"/>
          <w:tab w:val="left" w:pos="6912"/>
          <w:tab w:val="left" w:pos="7632"/>
          <w:tab w:val="left" w:pos="7920"/>
        </w:tabs>
        <w:suppressAutoHyphens/>
        <w:jc w:val="both"/>
        <w:rPr>
          <w:sz w:val="22"/>
          <w:szCs w:val="22"/>
        </w:rPr>
      </w:pPr>
    </w:p>
    <w:p w:rsidR="00CC0085" w:rsidRDefault="00CC0085" w:rsidP="008873C4">
      <w:pPr>
        <w:pStyle w:val="ListParagraph"/>
        <w:tabs>
          <w:tab w:val="left" w:pos="0"/>
        </w:tabs>
        <w:spacing w:after="120"/>
        <w:ind w:left="0"/>
        <w:contextualSpacing w:val="0"/>
        <w:rPr>
          <w:b/>
          <w:sz w:val="22"/>
          <w:szCs w:val="22"/>
        </w:rPr>
      </w:pPr>
      <w:bookmarkStart w:id="2" w:name="_Ref471311818"/>
      <w:bookmarkStart w:id="3" w:name="_Ref471886448"/>
      <w:bookmarkStart w:id="4" w:name="_Ref497398120"/>
    </w:p>
    <w:p w:rsidR="008873C4" w:rsidRPr="008873C4" w:rsidRDefault="008873C4" w:rsidP="008873C4">
      <w:pPr>
        <w:pStyle w:val="ListParagraph"/>
        <w:tabs>
          <w:tab w:val="left" w:pos="0"/>
        </w:tabs>
        <w:spacing w:after="120"/>
        <w:ind w:left="0"/>
        <w:contextualSpacing w:val="0"/>
        <w:rPr>
          <w:bCs/>
          <w:sz w:val="22"/>
          <w:szCs w:val="22"/>
        </w:rPr>
      </w:pPr>
      <w:r w:rsidRPr="008873C4">
        <w:rPr>
          <w:b/>
          <w:sz w:val="22"/>
          <w:szCs w:val="22"/>
        </w:rPr>
        <w:t>PERFORMANCE RESTRICTIONS</w:t>
      </w:r>
    </w:p>
    <w:p w:rsidR="00EF1C05" w:rsidRPr="00EF1C05" w:rsidRDefault="00A5434D" w:rsidP="00542B85">
      <w:pPr>
        <w:pStyle w:val="ListParagraph"/>
        <w:numPr>
          <w:ilvl w:val="0"/>
          <w:numId w:val="12"/>
        </w:numPr>
        <w:tabs>
          <w:tab w:val="left" w:pos="0"/>
        </w:tabs>
        <w:spacing w:before="120" w:after="120"/>
        <w:ind w:left="0" w:firstLine="0"/>
        <w:rPr>
          <w:bCs/>
          <w:sz w:val="22"/>
          <w:szCs w:val="22"/>
        </w:rPr>
      </w:pPr>
      <w:r w:rsidRPr="00300569">
        <w:rPr>
          <w:sz w:val="22"/>
          <w:szCs w:val="22"/>
          <w:u w:val="single"/>
        </w:rPr>
        <w:t>Permitted Capacity</w:t>
      </w:r>
      <w:r w:rsidR="009D4BBB" w:rsidRPr="00300569">
        <w:rPr>
          <w:sz w:val="22"/>
          <w:szCs w:val="22"/>
        </w:rPr>
        <w:t xml:space="preserve">: </w:t>
      </w:r>
      <w:bookmarkEnd w:id="2"/>
      <w:r w:rsidR="002778E2" w:rsidRPr="00300569">
        <w:rPr>
          <w:sz w:val="22"/>
          <w:szCs w:val="22"/>
        </w:rPr>
        <w:t xml:space="preserve"> </w:t>
      </w:r>
      <w:bookmarkEnd w:id="3"/>
      <w:bookmarkEnd w:id="4"/>
      <w:r w:rsidR="00EF1C05" w:rsidRPr="00EF1C05">
        <w:rPr>
          <w:bCs/>
          <w:sz w:val="22"/>
          <w:szCs w:val="22"/>
        </w:rPr>
        <w:t>To ensure compliance with the emission limitations in Specific Condition No.</w:t>
      </w:r>
      <w:r w:rsidR="00CF3DFC">
        <w:rPr>
          <w:bCs/>
          <w:sz w:val="22"/>
          <w:szCs w:val="22"/>
        </w:rPr>
        <w:fldChar w:fldCharType="begin"/>
      </w:r>
      <w:r w:rsidR="00CF3DFC">
        <w:rPr>
          <w:bCs/>
          <w:sz w:val="22"/>
          <w:szCs w:val="22"/>
        </w:rPr>
        <w:instrText xml:space="preserve"> REF _Ref501694187 \r \h </w:instrText>
      </w:r>
      <w:r w:rsidR="00CF3DFC">
        <w:rPr>
          <w:bCs/>
          <w:sz w:val="22"/>
          <w:szCs w:val="22"/>
        </w:rPr>
      </w:r>
      <w:r w:rsidR="00CF3DFC">
        <w:rPr>
          <w:bCs/>
          <w:sz w:val="22"/>
          <w:szCs w:val="22"/>
        </w:rPr>
        <w:fldChar w:fldCharType="separate"/>
      </w:r>
      <w:r w:rsidR="00CC0085">
        <w:rPr>
          <w:bCs/>
          <w:sz w:val="22"/>
          <w:szCs w:val="22"/>
        </w:rPr>
        <w:t>A.3</w:t>
      </w:r>
      <w:r w:rsidR="00CF3DFC">
        <w:rPr>
          <w:bCs/>
          <w:sz w:val="22"/>
          <w:szCs w:val="22"/>
        </w:rPr>
        <w:fldChar w:fldCharType="end"/>
      </w:r>
      <w:r w:rsidR="00EF1C05" w:rsidRPr="00EF1C05">
        <w:rPr>
          <w:bCs/>
          <w:sz w:val="22"/>
          <w:szCs w:val="22"/>
        </w:rPr>
        <w:t>, the following restrictions and terms shall apply:  [Rule 62-4.070(3) and 62-210.200 (Potential to Emit), F.A.C.; and Permit Nos. 0571326-001-AC, -002-AC, and -005-AC]</w:t>
      </w:r>
    </w:p>
    <w:p w:rsidR="00EF1C05" w:rsidRPr="00EF1C05" w:rsidRDefault="00EF1C05" w:rsidP="00EF1C05">
      <w:pPr>
        <w:pStyle w:val="ListParagraph"/>
        <w:tabs>
          <w:tab w:val="left" w:pos="0"/>
        </w:tabs>
        <w:spacing w:before="120" w:after="120"/>
        <w:ind w:left="0"/>
        <w:rPr>
          <w:bCs/>
          <w:sz w:val="22"/>
          <w:szCs w:val="22"/>
        </w:rPr>
      </w:pPr>
    </w:p>
    <w:p w:rsidR="00EF1C05" w:rsidRPr="00EF1C05" w:rsidRDefault="00EF1C05" w:rsidP="00542B85">
      <w:pPr>
        <w:pStyle w:val="ListParagraph"/>
        <w:numPr>
          <w:ilvl w:val="0"/>
          <w:numId w:val="63"/>
        </w:numPr>
        <w:tabs>
          <w:tab w:val="left" w:pos="0"/>
        </w:tabs>
        <w:spacing w:before="120" w:after="120"/>
        <w:rPr>
          <w:bCs/>
          <w:sz w:val="22"/>
          <w:szCs w:val="22"/>
        </w:rPr>
      </w:pPr>
      <w:r w:rsidRPr="00EF1C05">
        <w:rPr>
          <w:bCs/>
          <w:sz w:val="22"/>
          <w:szCs w:val="22"/>
        </w:rPr>
        <w:t xml:space="preserve">The maximum </w:t>
      </w:r>
      <w:proofErr w:type="spellStart"/>
      <w:r w:rsidRPr="00EF1C05">
        <w:rPr>
          <w:bCs/>
          <w:sz w:val="22"/>
          <w:szCs w:val="22"/>
        </w:rPr>
        <w:t>flyash</w:t>
      </w:r>
      <w:proofErr w:type="spellEnd"/>
      <w:r w:rsidRPr="00EF1C05">
        <w:rPr>
          <w:bCs/>
          <w:sz w:val="22"/>
          <w:szCs w:val="22"/>
        </w:rPr>
        <w:t xml:space="preserve"> process rate for the Raw Feed </w:t>
      </w:r>
      <w:proofErr w:type="spellStart"/>
      <w:r w:rsidRPr="00EF1C05">
        <w:rPr>
          <w:bCs/>
          <w:sz w:val="22"/>
          <w:szCs w:val="22"/>
        </w:rPr>
        <w:t>Flyash</w:t>
      </w:r>
      <w:proofErr w:type="spellEnd"/>
      <w:r w:rsidRPr="00EF1C05">
        <w:rPr>
          <w:bCs/>
          <w:sz w:val="22"/>
          <w:szCs w:val="22"/>
        </w:rPr>
        <w:t xml:space="preserve"> Handling and Carbon Separation System shall not exceed 788,400 tons per twelve consecutive month period.</w:t>
      </w:r>
    </w:p>
    <w:p w:rsidR="00EF1C05" w:rsidRPr="00EF1C05" w:rsidRDefault="00EF1C05" w:rsidP="00542B85">
      <w:pPr>
        <w:pStyle w:val="ListParagraph"/>
        <w:numPr>
          <w:ilvl w:val="0"/>
          <w:numId w:val="63"/>
        </w:numPr>
        <w:tabs>
          <w:tab w:val="left" w:pos="0"/>
        </w:tabs>
        <w:spacing w:before="120" w:after="120"/>
        <w:rPr>
          <w:bCs/>
          <w:sz w:val="22"/>
          <w:szCs w:val="22"/>
        </w:rPr>
      </w:pPr>
      <w:r w:rsidRPr="00EF1C05">
        <w:rPr>
          <w:bCs/>
          <w:sz w:val="22"/>
          <w:szCs w:val="22"/>
        </w:rPr>
        <w:t xml:space="preserve">The maximum </w:t>
      </w:r>
      <w:proofErr w:type="spellStart"/>
      <w:r w:rsidRPr="00EF1C05">
        <w:rPr>
          <w:bCs/>
          <w:sz w:val="22"/>
          <w:szCs w:val="22"/>
        </w:rPr>
        <w:t>flyash</w:t>
      </w:r>
      <w:proofErr w:type="spellEnd"/>
      <w:r w:rsidRPr="00EF1C05">
        <w:rPr>
          <w:bCs/>
          <w:sz w:val="22"/>
          <w:szCs w:val="22"/>
        </w:rPr>
        <w:t xml:space="preserve"> process rate for the Ammonia Removal System shall not exceed 455,520 tons per twelve consecutive month period.</w:t>
      </w:r>
    </w:p>
    <w:p w:rsidR="00EF1C05" w:rsidRPr="00EF1C05" w:rsidRDefault="00EF1C05" w:rsidP="00542B85">
      <w:pPr>
        <w:pStyle w:val="ListParagraph"/>
        <w:numPr>
          <w:ilvl w:val="0"/>
          <w:numId w:val="63"/>
        </w:numPr>
        <w:tabs>
          <w:tab w:val="left" w:pos="0"/>
        </w:tabs>
        <w:spacing w:before="120" w:after="120"/>
        <w:rPr>
          <w:bCs/>
          <w:sz w:val="22"/>
          <w:szCs w:val="22"/>
        </w:rPr>
      </w:pPr>
      <w:r w:rsidRPr="00EF1C05">
        <w:rPr>
          <w:bCs/>
          <w:sz w:val="22"/>
          <w:szCs w:val="22"/>
        </w:rPr>
        <w:t xml:space="preserve">The maximum </w:t>
      </w:r>
      <w:proofErr w:type="spellStart"/>
      <w:r w:rsidRPr="00EF1C05">
        <w:rPr>
          <w:bCs/>
          <w:sz w:val="22"/>
          <w:szCs w:val="22"/>
        </w:rPr>
        <w:t>flyash</w:t>
      </w:r>
      <w:proofErr w:type="spellEnd"/>
      <w:r w:rsidRPr="00EF1C05">
        <w:rPr>
          <w:bCs/>
          <w:sz w:val="22"/>
          <w:szCs w:val="22"/>
        </w:rPr>
        <w:t xml:space="preserve"> process rate for the Product Storage and Loadout operation shall not exceed 788,400 tons per twelve consecutive month period.</w:t>
      </w:r>
    </w:p>
    <w:p w:rsidR="00EF1C05" w:rsidRPr="00EF1C05" w:rsidRDefault="00EF1C05" w:rsidP="00542B85">
      <w:pPr>
        <w:pStyle w:val="ListParagraph"/>
        <w:numPr>
          <w:ilvl w:val="0"/>
          <w:numId w:val="63"/>
        </w:numPr>
        <w:tabs>
          <w:tab w:val="left" w:pos="0"/>
        </w:tabs>
        <w:spacing w:before="120" w:after="120"/>
        <w:rPr>
          <w:bCs/>
          <w:sz w:val="22"/>
          <w:szCs w:val="22"/>
        </w:rPr>
      </w:pPr>
      <w:r w:rsidRPr="00EF1C05">
        <w:rPr>
          <w:bCs/>
          <w:sz w:val="22"/>
          <w:szCs w:val="22"/>
        </w:rPr>
        <w:t>The dryer and the ammonia catalytic oxidation system shall only be fired on natural gas.</w:t>
      </w:r>
    </w:p>
    <w:p w:rsidR="00EF1C05" w:rsidRDefault="00EF1C05" w:rsidP="00542B85">
      <w:pPr>
        <w:pStyle w:val="ListParagraph"/>
        <w:numPr>
          <w:ilvl w:val="0"/>
          <w:numId w:val="63"/>
        </w:numPr>
        <w:tabs>
          <w:tab w:val="left" w:pos="0"/>
        </w:tabs>
        <w:spacing w:before="120" w:after="120"/>
        <w:rPr>
          <w:bCs/>
          <w:sz w:val="22"/>
          <w:szCs w:val="22"/>
        </w:rPr>
      </w:pPr>
      <w:r w:rsidRPr="00EF1C05">
        <w:rPr>
          <w:bCs/>
          <w:sz w:val="22"/>
          <w:szCs w:val="22"/>
        </w:rPr>
        <w:t>All dust laden gases shall be vented to the corresponding baghouse.</w:t>
      </w:r>
    </w:p>
    <w:p w:rsidR="00CC0085" w:rsidRPr="00EF1C05" w:rsidRDefault="00CC0085" w:rsidP="00CC0085">
      <w:pPr>
        <w:pStyle w:val="ListParagraph"/>
        <w:tabs>
          <w:tab w:val="left" w:pos="0"/>
        </w:tabs>
        <w:spacing w:before="120" w:after="120"/>
        <w:rPr>
          <w:bCs/>
          <w:sz w:val="22"/>
          <w:szCs w:val="22"/>
        </w:rPr>
      </w:pPr>
    </w:p>
    <w:p w:rsidR="00CF3DFC" w:rsidRPr="00CF3DFC" w:rsidRDefault="00CF3DFC" w:rsidP="00CF3DFC">
      <w:pPr>
        <w:pStyle w:val="ListParagraph"/>
        <w:numPr>
          <w:ilvl w:val="0"/>
          <w:numId w:val="12"/>
        </w:numPr>
        <w:ind w:left="0" w:firstLine="0"/>
        <w:rPr>
          <w:sz w:val="22"/>
        </w:rPr>
      </w:pPr>
      <w:bookmarkStart w:id="5" w:name="_Ref499042162"/>
      <w:bookmarkStart w:id="6" w:name="_Ref497395434"/>
      <w:r w:rsidRPr="00CF3DFC">
        <w:rPr>
          <w:sz w:val="22"/>
        </w:rPr>
        <w:t>Hours of Operation:  The hours of operation are not limited (8760 hours per year).  [Rules 62-4.070(3) and 62-210.200(PTE), F.A.C.]</w:t>
      </w:r>
    </w:p>
    <w:p w:rsidR="00CF3DFC" w:rsidRPr="00845DA5" w:rsidRDefault="00CF3DFC" w:rsidP="00CF3DFC">
      <w:pPr>
        <w:pStyle w:val="Heading5"/>
        <w:numPr>
          <w:ilvl w:val="0"/>
          <w:numId w:val="0"/>
        </w:numPr>
        <w:spacing w:before="120" w:after="120"/>
        <w:rPr>
          <w:rFonts w:ascii="Times New Roman" w:hAnsi="Times New Roman"/>
          <w:b/>
          <w:caps/>
          <w:szCs w:val="22"/>
        </w:rPr>
      </w:pPr>
      <w:r w:rsidRPr="00845DA5">
        <w:rPr>
          <w:rFonts w:ascii="Times New Roman" w:hAnsi="Times New Roman"/>
          <w:b/>
          <w:caps/>
          <w:szCs w:val="22"/>
        </w:rPr>
        <w:lastRenderedPageBreak/>
        <w:t>Emissions Standards</w:t>
      </w:r>
    </w:p>
    <w:p w:rsidR="00780BC8" w:rsidRPr="00780BC8" w:rsidRDefault="00780BC8" w:rsidP="00CF3DFC">
      <w:pPr>
        <w:pStyle w:val="ListParagraph"/>
        <w:numPr>
          <w:ilvl w:val="0"/>
          <w:numId w:val="12"/>
        </w:numPr>
        <w:spacing w:after="120"/>
        <w:ind w:left="0" w:firstLine="0"/>
        <w:contextualSpacing w:val="0"/>
        <w:rPr>
          <w:b/>
          <w:u w:val="single"/>
        </w:rPr>
      </w:pPr>
      <w:bookmarkStart w:id="7" w:name="_Ref501694187"/>
      <w:r>
        <w:rPr>
          <w:sz w:val="22"/>
          <w:szCs w:val="22"/>
          <w:u w:val="single"/>
        </w:rPr>
        <w:t xml:space="preserve">Particulate Matter (PM) </w:t>
      </w:r>
      <w:r w:rsidR="000C69BA">
        <w:rPr>
          <w:sz w:val="22"/>
          <w:szCs w:val="22"/>
          <w:u w:val="single"/>
        </w:rPr>
        <w:t xml:space="preserve">and Opacity </w:t>
      </w:r>
      <w:r>
        <w:rPr>
          <w:sz w:val="22"/>
          <w:szCs w:val="22"/>
          <w:u w:val="single"/>
        </w:rPr>
        <w:t>Standard</w:t>
      </w:r>
      <w:r w:rsidR="006C35F5">
        <w:rPr>
          <w:sz w:val="22"/>
          <w:szCs w:val="22"/>
          <w:u w:val="single"/>
        </w:rPr>
        <w:t>s</w:t>
      </w:r>
      <w:r w:rsidR="00F72614" w:rsidRPr="000977B8">
        <w:rPr>
          <w:sz w:val="22"/>
          <w:szCs w:val="22"/>
          <w:u w:val="single"/>
        </w:rPr>
        <w:t>:</w:t>
      </w:r>
      <w:r w:rsidRPr="00780BC8">
        <w:rPr>
          <w:sz w:val="22"/>
          <w:szCs w:val="22"/>
        </w:rPr>
        <w:t xml:space="preserve"> </w:t>
      </w:r>
      <w:r w:rsidR="00542B85">
        <w:rPr>
          <w:sz w:val="22"/>
          <w:szCs w:val="22"/>
        </w:rPr>
        <w:t xml:space="preserve"> </w:t>
      </w:r>
      <w:r w:rsidRPr="00780BC8">
        <w:rPr>
          <w:sz w:val="22"/>
          <w:szCs w:val="22"/>
        </w:rPr>
        <w:t xml:space="preserve">The maximum allowable and potential to emit of particulate matter (PM) emissions </w:t>
      </w:r>
      <w:r w:rsidR="000C69BA">
        <w:rPr>
          <w:sz w:val="22"/>
          <w:szCs w:val="22"/>
        </w:rPr>
        <w:t xml:space="preserve">and visible emissions </w:t>
      </w:r>
      <w:r w:rsidRPr="00780BC8">
        <w:rPr>
          <w:sz w:val="22"/>
          <w:szCs w:val="22"/>
        </w:rPr>
        <w:t>for each of the following sources shall not exceed the following:  [Rules 62-210.200 (Potential to E</w:t>
      </w:r>
      <w:r w:rsidR="00E762FD">
        <w:rPr>
          <w:sz w:val="22"/>
          <w:szCs w:val="22"/>
        </w:rPr>
        <w:t>mit),</w:t>
      </w:r>
      <w:r w:rsidR="00F737AC">
        <w:rPr>
          <w:sz w:val="22"/>
          <w:szCs w:val="22"/>
        </w:rPr>
        <w:t xml:space="preserve"> 62-4.070(3), </w:t>
      </w:r>
      <w:r w:rsidR="00E762FD">
        <w:rPr>
          <w:sz w:val="22"/>
          <w:szCs w:val="22"/>
        </w:rPr>
        <w:t xml:space="preserve">and </w:t>
      </w:r>
      <w:r w:rsidR="000C69BA">
        <w:rPr>
          <w:sz w:val="22"/>
          <w:szCs w:val="22"/>
        </w:rPr>
        <w:t xml:space="preserve">62-296.320(4)(b)1., </w:t>
      </w:r>
      <w:r w:rsidR="00F737AC">
        <w:rPr>
          <w:sz w:val="22"/>
          <w:szCs w:val="22"/>
        </w:rPr>
        <w:t>F.A.C.;</w:t>
      </w:r>
      <w:r w:rsidRPr="00780BC8">
        <w:rPr>
          <w:sz w:val="22"/>
          <w:szCs w:val="22"/>
        </w:rPr>
        <w:t xml:space="preserve"> </w:t>
      </w:r>
      <w:r w:rsidR="00E762FD" w:rsidRPr="00780BC8">
        <w:rPr>
          <w:sz w:val="22"/>
          <w:szCs w:val="22"/>
        </w:rPr>
        <w:t>Chapter 1-3.52, Rules of the EPC</w:t>
      </w:r>
      <w:r w:rsidR="00E762FD">
        <w:rPr>
          <w:sz w:val="22"/>
          <w:szCs w:val="22"/>
        </w:rPr>
        <w:t>;</w:t>
      </w:r>
      <w:r w:rsidR="00E762FD" w:rsidRPr="00780BC8">
        <w:rPr>
          <w:sz w:val="22"/>
          <w:szCs w:val="22"/>
        </w:rPr>
        <w:t xml:space="preserve"> </w:t>
      </w:r>
      <w:r w:rsidRPr="00780BC8">
        <w:rPr>
          <w:sz w:val="22"/>
          <w:szCs w:val="22"/>
        </w:rPr>
        <w:t>Permit No. 0571326-005-AC</w:t>
      </w:r>
      <w:r w:rsidR="00F737AC">
        <w:rPr>
          <w:sz w:val="22"/>
          <w:szCs w:val="22"/>
        </w:rPr>
        <w:t>; Application No. 0571326-007-AC</w:t>
      </w:r>
      <w:r w:rsidRPr="00780BC8">
        <w:rPr>
          <w:sz w:val="22"/>
          <w:szCs w:val="22"/>
        </w:rPr>
        <w:t>]</w:t>
      </w:r>
      <w:bookmarkEnd w:id="5"/>
      <w:bookmarkEnd w:id="7"/>
    </w:p>
    <w:p w:rsidR="00780BC8" w:rsidRPr="00780BC8" w:rsidRDefault="00780BC8" w:rsidP="00780BC8">
      <w:pPr>
        <w:pStyle w:val="ListParagraph"/>
        <w:ind w:left="0"/>
        <w:rPr>
          <w:b/>
          <w:u w:val="single"/>
        </w:rPr>
      </w:pPr>
    </w:p>
    <w:tbl>
      <w:tblPr>
        <w:tblW w:w="99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0"/>
        <w:gridCol w:w="1170"/>
        <w:gridCol w:w="1530"/>
        <w:gridCol w:w="1440"/>
        <w:gridCol w:w="900"/>
        <w:gridCol w:w="990"/>
        <w:gridCol w:w="1080"/>
        <w:gridCol w:w="1530"/>
      </w:tblGrid>
      <w:tr w:rsidR="00E762FD" w:rsidRPr="00CC0085" w:rsidTr="00CC0085">
        <w:tc>
          <w:tcPr>
            <w:tcW w:w="1350" w:type="dxa"/>
            <w:tcBorders>
              <w:top w:val="single" w:sz="12" w:space="0" w:color="auto"/>
              <w:left w:val="single" w:sz="12" w:space="0" w:color="auto"/>
              <w:bottom w:val="single" w:sz="12" w:space="0" w:color="auto"/>
            </w:tcBorders>
            <w:vAlign w:val="center"/>
          </w:tcPr>
          <w:p w:rsidR="00E762FD" w:rsidRPr="00CC0085" w:rsidRDefault="00E762FD" w:rsidP="00E74CED">
            <w:pPr>
              <w:tabs>
                <w:tab w:val="left" w:pos="-1080"/>
                <w:tab w:val="left" w:pos="-360"/>
                <w:tab w:val="left" w:pos="720"/>
                <w:tab w:val="left" w:pos="1152"/>
              </w:tabs>
              <w:suppressAutoHyphens/>
              <w:jc w:val="center"/>
              <w:rPr>
                <w:b/>
                <w:spacing w:val="-3"/>
                <w:sz w:val="21"/>
                <w:szCs w:val="21"/>
              </w:rPr>
            </w:pPr>
            <w:r w:rsidRPr="00CC0085">
              <w:rPr>
                <w:b/>
                <w:spacing w:val="-3"/>
                <w:sz w:val="21"/>
                <w:szCs w:val="21"/>
              </w:rPr>
              <w:t>Emission Unit</w:t>
            </w:r>
          </w:p>
          <w:p w:rsidR="00E762FD" w:rsidRPr="00CC0085" w:rsidRDefault="00E762FD" w:rsidP="00E74CED">
            <w:pPr>
              <w:jc w:val="center"/>
              <w:rPr>
                <w:b/>
                <w:sz w:val="21"/>
                <w:szCs w:val="21"/>
              </w:rPr>
            </w:pPr>
            <w:r w:rsidRPr="00CC0085">
              <w:rPr>
                <w:b/>
                <w:spacing w:val="-3"/>
                <w:sz w:val="21"/>
                <w:szCs w:val="21"/>
              </w:rPr>
              <w:t>(EU)</w:t>
            </w:r>
          </w:p>
        </w:tc>
        <w:tc>
          <w:tcPr>
            <w:tcW w:w="2700" w:type="dxa"/>
            <w:gridSpan w:val="2"/>
            <w:tcBorders>
              <w:top w:val="single" w:sz="12" w:space="0" w:color="auto"/>
              <w:bottom w:val="single" w:sz="12" w:space="0" w:color="auto"/>
            </w:tcBorders>
            <w:vAlign w:val="center"/>
          </w:tcPr>
          <w:p w:rsidR="00E762FD" w:rsidRPr="00CC0085" w:rsidRDefault="00E762FD" w:rsidP="00E74CED">
            <w:pPr>
              <w:jc w:val="center"/>
              <w:rPr>
                <w:b/>
                <w:spacing w:val="-3"/>
                <w:sz w:val="21"/>
                <w:szCs w:val="21"/>
              </w:rPr>
            </w:pPr>
            <w:r w:rsidRPr="00CC0085">
              <w:rPr>
                <w:b/>
                <w:spacing w:val="-3"/>
                <w:sz w:val="21"/>
                <w:szCs w:val="21"/>
              </w:rPr>
              <w:t>Emission Point</w:t>
            </w:r>
          </w:p>
        </w:tc>
        <w:tc>
          <w:tcPr>
            <w:tcW w:w="1440" w:type="dxa"/>
            <w:tcBorders>
              <w:top w:val="single" w:sz="12" w:space="0" w:color="auto"/>
              <w:bottom w:val="single" w:sz="12" w:space="0" w:color="auto"/>
            </w:tcBorders>
          </w:tcPr>
          <w:p w:rsidR="00E762FD" w:rsidRPr="00CC0085" w:rsidRDefault="00E762FD" w:rsidP="00E74CED">
            <w:pPr>
              <w:jc w:val="center"/>
              <w:rPr>
                <w:b/>
                <w:spacing w:val="-3"/>
                <w:sz w:val="21"/>
                <w:szCs w:val="21"/>
              </w:rPr>
            </w:pPr>
            <w:r w:rsidRPr="00CC0085">
              <w:rPr>
                <w:b/>
                <w:spacing w:val="-3"/>
                <w:sz w:val="21"/>
                <w:szCs w:val="21"/>
              </w:rPr>
              <w:t>Nominal Capacity (Tons/Hour)</w:t>
            </w:r>
          </w:p>
        </w:tc>
        <w:tc>
          <w:tcPr>
            <w:tcW w:w="900" w:type="dxa"/>
            <w:tcBorders>
              <w:top w:val="single" w:sz="12" w:space="0" w:color="auto"/>
              <w:bottom w:val="single" w:sz="12" w:space="0" w:color="auto"/>
            </w:tcBorders>
            <w:vAlign w:val="center"/>
          </w:tcPr>
          <w:p w:rsidR="00E762FD" w:rsidRPr="00CC0085" w:rsidRDefault="00E762FD" w:rsidP="00E74CED">
            <w:pPr>
              <w:jc w:val="center"/>
              <w:rPr>
                <w:b/>
                <w:spacing w:val="-3"/>
                <w:sz w:val="21"/>
                <w:szCs w:val="21"/>
              </w:rPr>
            </w:pPr>
            <w:r w:rsidRPr="00CC0085">
              <w:rPr>
                <w:b/>
                <w:spacing w:val="-3"/>
                <w:sz w:val="21"/>
                <w:szCs w:val="21"/>
              </w:rPr>
              <w:t>gr/</w:t>
            </w:r>
            <w:proofErr w:type="spellStart"/>
            <w:r w:rsidRPr="00CC0085">
              <w:rPr>
                <w:b/>
                <w:spacing w:val="-3"/>
                <w:sz w:val="21"/>
                <w:szCs w:val="21"/>
              </w:rPr>
              <w:t>dscf</w:t>
            </w:r>
            <w:proofErr w:type="spellEnd"/>
          </w:p>
        </w:tc>
        <w:tc>
          <w:tcPr>
            <w:tcW w:w="990" w:type="dxa"/>
            <w:tcBorders>
              <w:top w:val="single" w:sz="12" w:space="0" w:color="auto"/>
              <w:bottom w:val="single" w:sz="12" w:space="0" w:color="auto"/>
            </w:tcBorders>
            <w:vAlign w:val="center"/>
          </w:tcPr>
          <w:p w:rsidR="00E762FD" w:rsidRPr="00CC0085" w:rsidRDefault="00E762FD" w:rsidP="00E762FD">
            <w:pPr>
              <w:jc w:val="center"/>
              <w:rPr>
                <w:b/>
                <w:spacing w:val="-3"/>
                <w:sz w:val="21"/>
                <w:szCs w:val="21"/>
              </w:rPr>
            </w:pPr>
            <w:r w:rsidRPr="00CC0085">
              <w:rPr>
                <w:b/>
                <w:spacing w:val="-3"/>
                <w:sz w:val="21"/>
                <w:szCs w:val="21"/>
              </w:rPr>
              <w:t>Opacity</w:t>
            </w:r>
          </w:p>
        </w:tc>
        <w:tc>
          <w:tcPr>
            <w:tcW w:w="1080" w:type="dxa"/>
            <w:tcBorders>
              <w:top w:val="single" w:sz="12" w:space="0" w:color="auto"/>
              <w:bottom w:val="single" w:sz="12" w:space="0" w:color="auto"/>
            </w:tcBorders>
            <w:vAlign w:val="center"/>
          </w:tcPr>
          <w:p w:rsidR="00E762FD" w:rsidRPr="00CC0085" w:rsidRDefault="00E762FD" w:rsidP="00E762FD">
            <w:pPr>
              <w:jc w:val="center"/>
              <w:rPr>
                <w:b/>
                <w:spacing w:val="-3"/>
                <w:sz w:val="21"/>
                <w:szCs w:val="21"/>
              </w:rPr>
            </w:pPr>
            <w:r w:rsidRPr="00CC0085">
              <w:rPr>
                <w:b/>
                <w:spacing w:val="-3"/>
                <w:sz w:val="21"/>
                <w:szCs w:val="21"/>
              </w:rPr>
              <w:t>DSCFM*</w:t>
            </w:r>
          </w:p>
        </w:tc>
        <w:tc>
          <w:tcPr>
            <w:tcW w:w="1530" w:type="dxa"/>
            <w:tcBorders>
              <w:top w:val="single" w:sz="12" w:space="0" w:color="auto"/>
              <w:bottom w:val="single" w:sz="12" w:space="0" w:color="auto"/>
              <w:right w:val="single" w:sz="12" w:space="0" w:color="auto"/>
            </w:tcBorders>
            <w:vAlign w:val="center"/>
          </w:tcPr>
          <w:p w:rsidR="00E762FD" w:rsidRPr="00CC0085" w:rsidRDefault="00E762FD" w:rsidP="00E762FD">
            <w:pPr>
              <w:jc w:val="center"/>
              <w:rPr>
                <w:b/>
                <w:spacing w:val="-3"/>
                <w:sz w:val="21"/>
                <w:szCs w:val="21"/>
              </w:rPr>
            </w:pPr>
            <w:r w:rsidRPr="00CC0085">
              <w:rPr>
                <w:b/>
                <w:spacing w:val="-3"/>
                <w:sz w:val="21"/>
                <w:szCs w:val="21"/>
              </w:rPr>
              <w:t>Tons per Twelve Consecutive Month Period</w:t>
            </w:r>
          </w:p>
        </w:tc>
      </w:tr>
      <w:tr w:rsidR="00E762FD" w:rsidRPr="00CC0085" w:rsidTr="00CC0085">
        <w:trPr>
          <w:trHeight w:val="557"/>
        </w:trPr>
        <w:tc>
          <w:tcPr>
            <w:tcW w:w="1350" w:type="dxa"/>
            <w:vMerge w:val="restart"/>
            <w:tcBorders>
              <w:top w:val="single" w:sz="12" w:space="0" w:color="auto"/>
              <w:left w:val="single" w:sz="12" w:space="0" w:color="auto"/>
            </w:tcBorders>
          </w:tcPr>
          <w:p w:rsidR="00E762FD" w:rsidRPr="00CC0085" w:rsidRDefault="00E762FD" w:rsidP="00E74CED">
            <w:pPr>
              <w:tabs>
                <w:tab w:val="left" w:pos="-1080"/>
                <w:tab w:val="left" w:pos="-360"/>
                <w:tab w:val="left" w:pos="720"/>
                <w:tab w:val="left" w:pos="1152"/>
              </w:tabs>
              <w:suppressAutoHyphens/>
              <w:jc w:val="center"/>
              <w:rPr>
                <w:spacing w:val="-3"/>
                <w:sz w:val="21"/>
                <w:szCs w:val="21"/>
              </w:rPr>
            </w:pPr>
          </w:p>
          <w:p w:rsidR="00E762FD" w:rsidRPr="00CC0085" w:rsidRDefault="00E762FD" w:rsidP="00E74CED">
            <w:pPr>
              <w:tabs>
                <w:tab w:val="left" w:pos="-1080"/>
                <w:tab w:val="left" w:pos="-360"/>
                <w:tab w:val="left" w:pos="720"/>
                <w:tab w:val="left" w:pos="1152"/>
              </w:tabs>
              <w:suppressAutoHyphens/>
              <w:jc w:val="center"/>
              <w:rPr>
                <w:spacing w:val="-3"/>
                <w:sz w:val="21"/>
                <w:szCs w:val="21"/>
              </w:rPr>
            </w:pPr>
            <w:r w:rsidRPr="00CC0085">
              <w:rPr>
                <w:spacing w:val="-3"/>
                <w:sz w:val="21"/>
                <w:szCs w:val="21"/>
              </w:rPr>
              <w:t xml:space="preserve">EU 001  </w:t>
            </w:r>
          </w:p>
          <w:p w:rsidR="00E762FD" w:rsidRPr="00CC0085" w:rsidRDefault="00E762FD" w:rsidP="00E74CED">
            <w:pPr>
              <w:tabs>
                <w:tab w:val="left" w:pos="-1080"/>
                <w:tab w:val="left" w:pos="-360"/>
                <w:tab w:val="left" w:pos="720"/>
                <w:tab w:val="left" w:pos="1152"/>
              </w:tabs>
              <w:suppressAutoHyphens/>
              <w:jc w:val="center"/>
              <w:rPr>
                <w:spacing w:val="-3"/>
                <w:sz w:val="21"/>
                <w:szCs w:val="21"/>
              </w:rPr>
            </w:pPr>
            <w:r w:rsidRPr="00CC0085">
              <w:rPr>
                <w:spacing w:val="-3"/>
                <w:sz w:val="21"/>
                <w:szCs w:val="21"/>
              </w:rPr>
              <w:t xml:space="preserve">Raw Feed </w:t>
            </w:r>
            <w:proofErr w:type="spellStart"/>
            <w:r w:rsidRPr="00CC0085">
              <w:rPr>
                <w:spacing w:val="-3"/>
                <w:sz w:val="21"/>
                <w:szCs w:val="21"/>
              </w:rPr>
              <w:t>Flyash</w:t>
            </w:r>
            <w:proofErr w:type="spellEnd"/>
            <w:r w:rsidRPr="00CC0085">
              <w:rPr>
                <w:spacing w:val="-3"/>
                <w:sz w:val="21"/>
                <w:szCs w:val="21"/>
              </w:rPr>
              <w:t xml:space="preserve"> Handling and Carbon Separation System</w:t>
            </w:r>
          </w:p>
        </w:tc>
        <w:tc>
          <w:tcPr>
            <w:tcW w:w="2700" w:type="dxa"/>
            <w:gridSpan w:val="2"/>
            <w:tcBorders>
              <w:top w:val="single" w:sz="12" w:space="0" w:color="auto"/>
            </w:tcBorders>
            <w:vAlign w:val="center"/>
          </w:tcPr>
          <w:p w:rsidR="00E762FD" w:rsidRPr="00CC0085" w:rsidRDefault="00E762FD" w:rsidP="00542B85">
            <w:pPr>
              <w:tabs>
                <w:tab w:val="left" w:pos="-1080"/>
                <w:tab w:val="left" w:pos="-360"/>
                <w:tab w:val="left" w:pos="720"/>
                <w:tab w:val="left" w:pos="1152"/>
              </w:tabs>
              <w:suppressAutoHyphens/>
              <w:ind w:left="342" w:hanging="270"/>
              <w:rPr>
                <w:spacing w:val="-3"/>
                <w:sz w:val="21"/>
                <w:szCs w:val="21"/>
              </w:rPr>
            </w:pPr>
            <w:r w:rsidRPr="00CC0085">
              <w:rPr>
                <w:spacing w:val="-3"/>
                <w:sz w:val="21"/>
                <w:szCs w:val="21"/>
              </w:rPr>
              <w:t xml:space="preserve">a:  Feed </w:t>
            </w:r>
            <w:proofErr w:type="spellStart"/>
            <w:r w:rsidRPr="00CC0085">
              <w:rPr>
                <w:spacing w:val="-3"/>
                <w:sz w:val="21"/>
                <w:szCs w:val="21"/>
              </w:rPr>
              <w:t>Flyash</w:t>
            </w:r>
            <w:proofErr w:type="spellEnd"/>
            <w:r w:rsidRPr="00CC0085">
              <w:rPr>
                <w:spacing w:val="-3"/>
                <w:sz w:val="21"/>
                <w:szCs w:val="21"/>
              </w:rPr>
              <w:t xml:space="preserve"> Storage Dome Bin Vent</w:t>
            </w:r>
          </w:p>
        </w:tc>
        <w:tc>
          <w:tcPr>
            <w:tcW w:w="1440" w:type="dxa"/>
            <w:tcBorders>
              <w:top w:val="single" w:sz="12" w:space="0" w:color="auto"/>
            </w:tcBorders>
            <w:vAlign w:val="center"/>
          </w:tcPr>
          <w:p w:rsidR="00E762FD" w:rsidRPr="00CC0085" w:rsidRDefault="00E762FD" w:rsidP="00E74CED">
            <w:pPr>
              <w:jc w:val="center"/>
              <w:rPr>
                <w:sz w:val="21"/>
                <w:szCs w:val="21"/>
              </w:rPr>
            </w:pPr>
            <w:r w:rsidRPr="00CC0085">
              <w:rPr>
                <w:sz w:val="21"/>
                <w:szCs w:val="21"/>
              </w:rPr>
              <w:t>90</w:t>
            </w:r>
          </w:p>
        </w:tc>
        <w:tc>
          <w:tcPr>
            <w:tcW w:w="900" w:type="dxa"/>
            <w:tcBorders>
              <w:top w:val="single" w:sz="12" w:space="0" w:color="auto"/>
            </w:tcBorders>
            <w:vAlign w:val="center"/>
          </w:tcPr>
          <w:p w:rsidR="00E762FD" w:rsidRPr="00CC0085" w:rsidRDefault="00E762FD" w:rsidP="00E74CED">
            <w:pPr>
              <w:jc w:val="center"/>
              <w:rPr>
                <w:sz w:val="21"/>
                <w:szCs w:val="21"/>
              </w:rPr>
            </w:pPr>
            <w:r w:rsidRPr="00CC0085">
              <w:rPr>
                <w:sz w:val="21"/>
                <w:szCs w:val="21"/>
              </w:rPr>
              <w:t>0.03</w:t>
            </w:r>
          </w:p>
        </w:tc>
        <w:tc>
          <w:tcPr>
            <w:tcW w:w="990" w:type="dxa"/>
            <w:tcBorders>
              <w:top w:val="single" w:sz="12" w:space="0" w:color="auto"/>
            </w:tcBorders>
            <w:vAlign w:val="center"/>
          </w:tcPr>
          <w:p w:rsidR="00E762FD" w:rsidRPr="00CC0085" w:rsidDel="008D32CA" w:rsidRDefault="00E762FD" w:rsidP="00E762FD">
            <w:pPr>
              <w:jc w:val="center"/>
              <w:rPr>
                <w:sz w:val="21"/>
                <w:szCs w:val="21"/>
              </w:rPr>
            </w:pPr>
            <w:r w:rsidRPr="00CC0085">
              <w:rPr>
                <w:sz w:val="21"/>
                <w:szCs w:val="21"/>
              </w:rPr>
              <w:t>5%</w:t>
            </w:r>
          </w:p>
        </w:tc>
        <w:tc>
          <w:tcPr>
            <w:tcW w:w="1080" w:type="dxa"/>
            <w:tcBorders>
              <w:top w:val="single" w:sz="12" w:space="0" w:color="auto"/>
            </w:tcBorders>
            <w:vAlign w:val="center"/>
          </w:tcPr>
          <w:p w:rsidR="00E762FD" w:rsidRPr="00CC0085" w:rsidRDefault="0039739F" w:rsidP="00E762FD">
            <w:pPr>
              <w:jc w:val="center"/>
              <w:rPr>
                <w:sz w:val="21"/>
                <w:szCs w:val="21"/>
              </w:rPr>
            </w:pPr>
            <w:r w:rsidRPr="00CC0085">
              <w:rPr>
                <w:sz w:val="21"/>
                <w:szCs w:val="21"/>
              </w:rPr>
              <w:t>7,305</w:t>
            </w:r>
          </w:p>
        </w:tc>
        <w:tc>
          <w:tcPr>
            <w:tcW w:w="1530" w:type="dxa"/>
            <w:tcBorders>
              <w:top w:val="single" w:sz="12" w:space="0" w:color="auto"/>
              <w:right w:val="single" w:sz="12" w:space="0" w:color="auto"/>
            </w:tcBorders>
            <w:vAlign w:val="center"/>
          </w:tcPr>
          <w:p w:rsidR="00E762FD" w:rsidRPr="00CC0085" w:rsidRDefault="0039739F" w:rsidP="00E762FD">
            <w:pPr>
              <w:jc w:val="center"/>
              <w:rPr>
                <w:sz w:val="21"/>
                <w:szCs w:val="21"/>
              </w:rPr>
            </w:pPr>
            <w:r w:rsidRPr="00CC0085">
              <w:rPr>
                <w:sz w:val="21"/>
                <w:szCs w:val="21"/>
              </w:rPr>
              <w:t>8.2</w:t>
            </w:r>
          </w:p>
        </w:tc>
      </w:tr>
      <w:tr w:rsidR="00E762FD" w:rsidRPr="00CC0085" w:rsidTr="00CC0085">
        <w:trPr>
          <w:trHeight w:val="432"/>
        </w:trPr>
        <w:tc>
          <w:tcPr>
            <w:tcW w:w="1350" w:type="dxa"/>
            <w:vMerge/>
            <w:tcBorders>
              <w:left w:val="single" w:sz="12" w:space="0" w:color="auto"/>
            </w:tcBorders>
          </w:tcPr>
          <w:p w:rsidR="00E762FD" w:rsidRPr="00CC0085" w:rsidRDefault="00E762FD" w:rsidP="00E74CED">
            <w:pPr>
              <w:rPr>
                <w:sz w:val="21"/>
                <w:szCs w:val="21"/>
              </w:rPr>
            </w:pPr>
          </w:p>
        </w:tc>
        <w:tc>
          <w:tcPr>
            <w:tcW w:w="2700" w:type="dxa"/>
            <w:gridSpan w:val="2"/>
            <w:vAlign w:val="center"/>
          </w:tcPr>
          <w:p w:rsidR="00E762FD" w:rsidRPr="00CC0085" w:rsidRDefault="00E762FD" w:rsidP="00542B85">
            <w:pPr>
              <w:tabs>
                <w:tab w:val="left" w:pos="-1080"/>
                <w:tab w:val="left" w:pos="-360"/>
                <w:tab w:val="left" w:pos="720"/>
                <w:tab w:val="left" w:pos="1152"/>
              </w:tabs>
              <w:suppressAutoHyphens/>
              <w:ind w:left="342" w:hanging="270"/>
              <w:rPr>
                <w:spacing w:val="-3"/>
                <w:sz w:val="21"/>
                <w:szCs w:val="21"/>
                <w:vertAlign w:val="superscript"/>
              </w:rPr>
            </w:pPr>
            <w:r w:rsidRPr="00CC0085">
              <w:rPr>
                <w:spacing w:val="-3"/>
                <w:sz w:val="21"/>
                <w:szCs w:val="21"/>
              </w:rPr>
              <w:t>b:</w:t>
            </w:r>
            <w:r w:rsidRPr="00CC0085">
              <w:rPr>
                <w:spacing w:val="-3"/>
                <w:sz w:val="21"/>
                <w:szCs w:val="21"/>
                <w:vertAlign w:val="superscript"/>
              </w:rPr>
              <w:t xml:space="preserve"> </w:t>
            </w:r>
            <w:r w:rsidRPr="00CC0085">
              <w:rPr>
                <w:spacing w:val="-3"/>
                <w:sz w:val="21"/>
                <w:szCs w:val="21"/>
              </w:rPr>
              <w:t xml:space="preserve"> Dome Reclaim Pump A Vent</w:t>
            </w:r>
          </w:p>
        </w:tc>
        <w:tc>
          <w:tcPr>
            <w:tcW w:w="1440" w:type="dxa"/>
            <w:vAlign w:val="center"/>
          </w:tcPr>
          <w:p w:rsidR="00E762FD" w:rsidRPr="00CC0085" w:rsidRDefault="00E762FD" w:rsidP="00E74CED">
            <w:pPr>
              <w:jc w:val="center"/>
              <w:rPr>
                <w:sz w:val="21"/>
                <w:szCs w:val="21"/>
              </w:rPr>
            </w:pPr>
            <w:r w:rsidRPr="00CC0085">
              <w:rPr>
                <w:sz w:val="21"/>
                <w:szCs w:val="21"/>
              </w:rPr>
              <w:t>90</w:t>
            </w:r>
          </w:p>
        </w:tc>
        <w:tc>
          <w:tcPr>
            <w:tcW w:w="900" w:type="dxa"/>
            <w:vAlign w:val="center"/>
          </w:tcPr>
          <w:p w:rsidR="00E762FD" w:rsidRPr="00CC0085" w:rsidRDefault="00E762FD" w:rsidP="00E74CED">
            <w:pPr>
              <w:jc w:val="center"/>
              <w:rPr>
                <w:sz w:val="21"/>
                <w:szCs w:val="21"/>
              </w:rPr>
            </w:pPr>
            <w:r w:rsidRPr="00CC0085">
              <w:rPr>
                <w:sz w:val="21"/>
                <w:szCs w:val="21"/>
              </w:rPr>
              <w:t>0.03</w:t>
            </w:r>
          </w:p>
        </w:tc>
        <w:tc>
          <w:tcPr>
            <w:tcW w:w="990" w:type="dxa"/>
            <w:vAlign w:val="center"/>
          </w:tcPr>
          <w:p w:rsidR="00E762FD" w:rsidRPr="00CC0085" w:rsidRDefault="00E762FD" w:rsidP="00E762FD">
            <w:pPr>
              <w:jc w:val="center"/>
              <w:rPr>
                <w:sz w:val="21"/>
                <w:szCs w:val="21"/>
              </w:rPr>
            </w:pPr>
            <w:r w:rsidRPr="00CC0085">
              <w:rPr>
                <w:sz w:val="21"/>
                <w:szCs w:val="21"/>
              </w:rPr>
              <w:t>5%</w:t>
            </w:r>
          </w:p>
        </w:tc>
        <w:tc>
          <w:tcPr>
            <w:tcW w:w="1080" w:type="dxa"/>
            <w:vAlign w:val="center"/>
          </w:tcPr>
          <w:p w:rsidR="00E762FD" w:rsidRPr="00CC0085" w:rsidRDefault="00E762FD" w:rsidP="00E762FD">
            <w:pPr>
              <w:jc w:val="center"/>
              <w:rPr>
                <w:sz w:val="21"/>
                <w:szCs w:val="21"/>
              </w:rPr>
            </w:pPr>
            <w:r w:rsidRPr="00CC0085">
              <w:rPr>
                <w:sz w:val="21"/>
                <w:szCs w:val="21"/>
              </w:rPr>
              <w:t>400</w:t>
            </w:r>
          </w:p>
        </w:tc>
        <w:tc>
          <w:tcPr>
            <w:tcW w:w="1530" w:type="dxa"/>
            <w:tcBorders>
              <w:right w:val="single" w:sz="12" w:space="0" w:color="auto"/>
            </w:tcBorders>
            <w:vAlign w:val="center"/>
          </w:tcPr>
          <w:p w:rsidR="00E762FD" w:rsidRPr="00CC0085" w:rsidRDefault="00E762FD" w:rsidP="00E762FD">
            <w:pPr>
              <w:jc w:val="center"/>
              <w:rPr>
                <w:sz w:val="21"/>
                <w:szCs w:val="21"/>
              </w:rPr>
            </w:pPr>
            <w:r w:rsidRPr="00CC0085">
              <w:rPr>
                <w:sz w:val="21"/>
                <w:szCs w:val="21"/>
              </w:rPr>
              <w:t>0.5</w:t>
            </w:r>
          </w:p>
        </w:tc>
      </w:tr>
      <w:tr w:rsidR="00E762FD" w:rsidRPr="00CC0085" w:rsidTr="00CC0085">
        <w:trPr>
          <w:trHeight w:val="432"/>
        </w:trPr>
        <w:tc>
          <w:tcPr>
            <w:tcW w:w="1350" w:type="dxa"/>
            <w:vMerge/>
            <w:tcBorders>
              <w:left w:val="single" w:sz="12" w:space="0" w:color="auto"/>
            </w:tcBorders>
          </w:tcPr>
          <w:p w:rsidR="00E762FD" w:rsidRPr="00CC0085" w:rsidRDefault="00E762FD" w:rsidP="00E74CED">
            <w:pPr>
              <w:rPr>
                <w:sz w:val="21"/>
                <w:szCs w:val="21"/>
              </w:rPr>
            </w:pPr>
          </w:p>
        </w:tc>
        <w:tc>
          <w:tcPr>
            <w:tcW w:w="2700" w:type="dxa"/>
            <w:gridSpan w:val="2"/>
            <w:vAlign w:val="center"/>
          </w:tcPr>
          <w:p w:rsidR="00E762FD" w:rsidRPr="00CC0085" w:rsidRDefault="00E762FD" w:rsidP="00542B85">
            <w:pPr>
              <w:tabs>
                <w:tab w:val="left" w:pos="-1080"/>
                <w:tab w:val="left" w:pos="-360"/>
                <w:tab w:val="left" w:pos="720"/>
                <w:tab w:val="left" w:pos="1152"/>
              </w:tabs>
              <w:suppressAutoHyphens/>
              <w:ind w:left="342" w:hanging="270"/>
              <w:rPr>
                <w:spacing w:val="-3"/>
                <w:sz w:val="21"/>
                <w:szCs w:val="21"/>
                <w:vertAlign w:val="superscript"/>
              </w:rPr>
            </w:pPr>
            <w:r w:rsidRPr="00CC0085">
              <w:rPr>
                <w:spacing w:val="-3"/>
                <w:sz w:val="21"/>
                <w:szCs w:val="21"/>
              </w:rPr>
              <w:t>c:</w:t>
            </w:r>
            <w:r w:rsidRPr="00CC0085">
              <w:rPr>
                <w:spacing w:val="-3"/>
                <w:sz w:val="21"/>
                <w:szCs w:val="21"/>
                <w:vertAlign w:val="superscript"/>
              </w:rPr>
              <w:t xml:space="preserve"> </w:t>
            </w:r>
            <w:r w:rsidRPr="00CC0085">
              <w:rPr>
                <w:spacing w:val="-3"/>
                <w:sz w:val="21"/>
                <w:szCs w:val="21"/>
              </w:rPr>
              <w:t xml:space="preserve"> Dome Reclaim Pump B Vent</w:t>
            </w:r>
          </w:p>
        </w:tc>
        <w:tc>
          <w:tcPr>
            <w:tcW w:w="1440" w:type="dxa"/>
            <w:vAlign w:val="center"/>
          </w:tcPr>
          <w:p w:rsidR="00E762FD" w:rsidRPr="00CC0085" w:rsidRDefault="00E762FD" w:rsidP="00E74CED">
            <w:pPr>
              <w:jc w:val="center"/>
              <w:rPr>
                <w:sz w:val="21"/>
                <w:szCs w:val="21"/>
              </w:rPr>
            </w:pPr>
            <w:r w:rsidRPr="00CC0085">
              <w:rPr>
                <w:sz w:val="21"/>
                <w:szCs w:val="21"/>
              </w:rPr>
              <w:t>90</w:t>
            </w:r>
          </w:p>
        </w:tc>
        <w:tc>
          <w:tcPr>
            <w:tcW w:w="900" w:type="dxa"/>
            <w:vAlign w:val="center"/>
          </w:tcPr>
          <w:p w:rsidR="00E762FD" w:rsidRPr="00CC0085" w:rsidRDefault="00E762FD" w:rsidP="00E74CED">
            <w:pPr>
              <w:jc w:val="center"/>
              <w:rPr>
                <w:sz w:val="21"/>
                <w:szCs w:val="21"/>
              </w:rPr>
            </w:pPr>
            <w:r w:rsidRPr="00CC0085">
              <w:rPr>
                <w:sz w:val="21"/>
                <w:szCs w:val="21"/>
              </w:rPr>
              <w:t>0.03</w:t>
            </w:r>
          </w:p>
        </w:tc>
        <w:tc>
          <w:tcPr>
            <w:tcW w:w="990" w:type="dxa"/>
            <w:vAlign w:val="center"/>
          </w:tcPr>
          <w:p w:rsidR="00E762FD" w:rsidRPr="00CC0085" w:rsidRDefault="00E762FD" w:rsidP="00E762FD">
            <w:pPr>
              <w:jc w:val="center"/>
              <w:rPr>
                <w:sz w:val="21"/>
                <w:szCs w:val="21"/>
              </w:rPr>
            </w:pPr>
            <w:r w:rsidRPr="00CC0085">
              <w:rPr>
                <w:sz w:val="21"/>
                <w:szCs w:val="21"/>
              </w:rPr>
              <w:t>5%</w:t>
            </w:r>
          </w:p>
        </w:tc>
        <w:tc>
          <w:tcPr>
            <w:tcW w:w="1080" w:type="dxa"/>
            <w:vAlign w:val="center"/>
          </w:tcPr>
          <w:p w:rsidR="00E762FD" w:rsidRPr="00CC0085" w:rsidRDefault="00E762FD" w:rsidP="00E762FD">
            <w:pPr>
              <w:jc w:val="center"/>
              <w:rPr>
                <w:sz w:val="21"/>
                <w:szCs w:val="21"/>
              </w:rPr>
            </w:pPr>
            <w:r w:rsidRPr="00CC0085">
              <w:rPr>
                <w:sz w:val="21"/>
                <w:szCs w:val="21"/>
              </w:rPr>
              <w:t>400</w:t>
            </w:r>
          </w:p>
        </w:tc>
        <w:tc>
          <w:tcPr>
            <w:tcW w:w="1530" w:type="dxa"/>
            <w:tcBorders>
              <w:right w:val="single" w:sz="12" w:space="0" w:color="auto"/>
            </w:tcBorders>
            <w:vAlign w:val="center"/>
          </w:tcPr>
          <w:p w:rsidR="00E762FD" w:rsidRPr="00CC0085" w:rsidRDefault="00E762FD" w:rsidP="00E762FD">
            <w:pPr>
              <w:jc w:val="center"/>
              <w:rPr>
                <w:sz w:val="21"/>
                <w:szCs w:val="21"/>
              </w:rPr>
            </w:pPr>
            <w:r w:rsidRPr="00CC0085">
              <w:rPr>
                <w:sz w:val="21"/>
                <w:szCs w:val="21"/>
              </w:rPr>
              <w:t>0.5</w:t>
            </w:r>
          </w:p>
        </w:tc>
      </w:tr>
      <w:tr w:rsidR="00E762FD" w:rsidRPr="00CC0085" w:rsidTr="00CC0085">
        <w:trPr>
          <w:trHeight w:val="432"/>
        </w:trPr>
        <w:tc>
          <w:tcPr>
            <w:tcW w:w="1350" w:type="dxa"/>
            <w:vMerge/>
            <w:tcBorders>
              <w:left w:val="single" w:sz="12" w:space="0" w:color="auto"/>
            </w:tcBorders>
          </w:tcPr>
          <w:p w:rsidR="00E762FD" w:rsidRPr="00CC0085" w:rsidRDefault="00E762FD" w:rsidP="00E74CED">
            <w:pPr>
              <w:rPr>
                <w:sz w:val="21"/>
                <w:szCs w:val="21"/>
              </w:rPr>
            </w:pPr>
          </w:p>
        </w:tc>
        <w:tc>
          <w:tcPr>
            <w:tcW w:w="2700" w:type="dxa"/>
            <w:gridSpan w:val="2"/>
            <w:vAlign w:val="center"/>
          </w:tcPr>
          <w:p w:rsidR="00E762FD" w:rsidRPr="00CC0085" w:rsidRDefault="00E762FD" w:rsidP="00542B85">
            <w:pPr>
              <w:ind w:left="342" w:hanging="270"/>
              <w:rPr>
                <w:spacing w:val="-3"/>
                <w:sz w:val="21"/>
                <w:szCs w:val="21"/>
              </w:rPr>
            </w:pPr>
            <w:r w:rsidRPr="00CC0085">
              <w:rPr>
                <w:spacing w:val="-3"/>
                <w:sz w:val="21"/>
                <w:szCs w:val="21"/>
              </w:rPr>
              <w:t>d:  Separator A Tank Vent Filter</w:t>
            </w:r>
          </w:p>
        </w:tc>
        <w:tc>
          <w:tcPr>
            <w:tcW w:w="1440" w:type="dxa"/>
            <w:vAlign w:val="center"/>
          </w:tcPr>
          <w:p w:rsidR="00E762FD" w:rsidRPr="00CC0085" w:rsidRDefault="00E762FD" w:rsidP="00E74CED">
            <w:pPr>
              <w:jc w:val="center"/>
              <w:rPr>
                <w:sz w:val="21"/>
                <w:szCs w:val="21"/>
              </w:rPr>
            </w:pPr>
            <w:r w:rsidRPr="00CC0085">
              <w:rPr>
                <w:sz w:val="21"/>
                <w:szCs w:val="21"/>
              </w:rPr>
              <w:t>90</w:t>
            </w:r>
          </w:p>
        </w:tc>
        <w:tc>
          <w:tcPr>
            <w:tcW w:w="900" w:type="dxa"/>
            <w:vAlign w:val="center"/>
          </w:tcPr>
          <w:p w:rsidR="00E762FD" w:rsidRPr="00CC0085" w:rsidRDefault="00E762FD" w:rsidP="00E74CED">
            <w:pPr>
              <w:jc w:val="center"/>
              <w:rPr>
                <w:sz w:val="21"/>
                <w:szCs w:val="21"/>
              </w:rPr>
            </w:pPr>
            <w:r w:rsidRPr="00CC0085">
              <w:rPr>
                <w:sz w:val="21"/>
                <w:szCs w:val="21"/>
              </w:rPr>
              <w:t>0.03</w:t>
            </w:r>
          </w:p>
        </w:tc>
        <w:tc>
          <w:tcPr>
            <w:tcW w:w="990" w:type="dxa"/>
            <w:vAlign w:val="center"/>
          </w:tcPr>
          <w:p w:rsidR="00E762FD" w:rsidRPr="00CC0085" w:rsidRDefault="00E762FD" w:rsidP="00E762FD">
            <w:pPr>
              <w:jc w:val="center"/>
              <w:rPr>
                <w:sz w:val="21"/>
                <w:szCs w:val="21"/>
              </w:rPr>
            </w:pPr>
            <w:r w:rsidRPr="00CC0085">
              <w:rPr>
                <w:sz w:val="21"/>
                <w:szCs w:val="21"/>
              </w:rPr>
              <w:t>5%</w:t>
            </w:r>
          </w:p>
        </w:tc>
        <w:tc>
          <w:tcPr>
            <w:tcW w:w="1080" w:type="dxa"/>
            <w:vAlign w:val="center"/>
          </w:tcPr>
          <w:p w:rsidR="00E762FD" w:rsidRPr="00CC0085" w:rsidRDefault="00E762FD" w:rsidP="00E762FD">
            <w:pPr>
              <w:jc w:val="center"/>
              <w:rPr>
                <w:sz w:val="21"/>
                <w:szCs w:val="21"/>
              </w:rPr>
            </w:pPr>
            <w:r w:rsidRPr="00CC0085">
              <w:rPr>
                <w:sz w:val="21"/>
                <w:szCs w:val="21"/>
              </w:rPr>
              <w:t>2,848</w:t>
            </w:r>
          </w:p>
        </w:tc>
        <w:tc>
          <w:tcPr>
            <w:tcW w:w="1530" w:type="dxa"/>
            <w:tcBorders>
              <w:right w:val="single" w:sz="12" w:space="0" w:color="auto"/>
            </w:tcBorders>
            <w:vAlign w:val="center"/>
          </w:tcPr>
          <w:p w:rsidR="00E762FD" w:rsidRPr="00CC0085" w:rsidRDefault="00E762FD" w:rsidP="00E762FD">
            <w:pPr>
              <w:jc w:val="center"/>
              <w:rPr>
                <w:sz w:val="21"/>
                <w:szCs w:val="21"/>
              </w:rPr>
            </w:pPr>
            <w:r w:rsidRPr="00CC0085">
              <w:rPr>
                <w:sz w:val="21"/>
                <w:szCs w:val="21"/>
              </w:rPr>
              <w:t>3.2</w:t>
            </w:r>
          </w:p>
        </w:tc>
      </w:tr>
      <w:tr w:rsidR="00E762FD" w:rsidRPr="00CC0085" w:rsidTr="00CC0085">
        <w:trPr>
          <w:trHeight w:val="432"/>
        </w:trPr>
        <w:tc>
          <w:tcPr>
            <w:tcW w:w="1350" w:type="dxa"/>
            <w:vMerge/>
            <w:tcBorders>
              <w:left w:val="single" w:sz="12" w:space="0" w:color="auto"/>
            </w:tcBorders>
          </w:tcPr>
          <w:p w:rsidR="00E762FD" w:rsidRPr="00CC0085" w:rsidRDefault="00E762FD" w:rsidP="00E74CED">
            <w:pPr>
              <w:rPr>
                <w:sz w:val="21"/>
                <w:szCs w:val="21"/>
              </w:rPr>
            </w:pPr>
          </w:p>
        </w:tc>
        <w:tc>
          <w:tcPr>
            <w:tcW w:w="2700" w:type="dxa"/>
            <w:gridSpan w:val="2"/>
            <w:vAlign w:val="center"/>
          </w:tcPr>
          <w:p w:rsidR="00E762FD" w:rsidRPr="00CC0085" w:rsidRDefault="00E762FD" w:rsidP="00542B85">
            <w:pPr>
              <w:ind w:left="342" w:hanging="270"/>
              <w:rPr>
                <w:spacing w:val="-3"/>
                <w:sz w:val="21"/>
                <w:szCs w:val="21"/>
              </w:rPr>
            </w:pPr>
            <w:r w:rsidRPr="00CC0085">
              <w:rPr>
                <w:spacing w:val="-3"/>
                <w:sz w:val="21"/>
                <w:szCs w:val="21"/>
              </w:rPr>
              <w:t>e:  Separator B Tank Vent Filter</w:t>
            </w:r>
          </w:p>
        </w:tc>
        <w:tc>
          <w:tcPr>
            <w:tcW w:w="1440" w:type="dxa"/>
            <w:vAlign w:val="center"/>
          </w:tcPr>
          <w:p w:rsidR="00E762FD" w:rsidRPr="00CC0085" w:rsidRDefault="00E762FD" w:rsidP="00E74CED">
            <w:pPr>
              <w:jc w:val="center"/>
              <w:rPr>
                <w:sz w:val="21"/>
                <w:szCs w:val="21"/>
              </w:rPr>
            </w:pPr>
            <w:r w:rsidRPr="00CC0085">
              <w:rPr>
                <w:sz w:val="21"/>
                <w:szCs w:val="21"/>
              </w:rPr>
              <w:t>90</w:t>
            </w:r>
          </w:p>
        </w:tc>
        <w:tc>
          <w:tcPr>
            <w:tcW w:w="900" w:type="dxa"/>
            <w:vAlign w:val="center"/>
          </w:tcPr>
          <w:p w:rsidR="00E762FD" w:rsidRPr="00CC0085" w:rsidRDefault="00E762FD" w:rsidP="00E74CED">
            <w:pPr>
              <w:jc w:val="center"/>
              <w:rPr>
                <w:sz w:val="21"/>
                <w:szCs w:val="21"/>
              </w:rPr>
            </w:pPr>
            <w:r w:rsidRPr="00CC0085">
              <w:rPr>
                <w:sz w:val="21"/>
                <w:szCs w:val="21"/>
              </w:rPr>
              <w:t>0.03</w:t>
            </w:r>
          </w:p>
        </w:tc>
        <w:tc>
          <w:tcPr>
            <w:tcW w:w="990" w:type="dxa"/>
            <w:vAlign w:val="center"/>
          </w:tcPr>
          <w:p w:rsidR="00E762FD" w:rsidRPr="00CC0085" w:rsidRDefault="00E762FD" w:rsidP="00E762FD">
            <w:pPr>
              <w:jc w:val="center"/>
              <w:rPr>
                <w:sz w:val="21"/>
                <w:szCs w:val="21"/>
              </w:rPr>
            </w:pPr>
            <w:r w:rsidRPr="00CC0085">
              <w:rPr>
                <w:sz w:val="21"/>
                <w:szCs w:val="21"/>
              </w:rPr>
              <w:t>5%</w:t>
            </w:r>
          </w:p>
        </w:tc>
        <w:tc>
          <w:tcPr>
            <w:tcW w:w="1080" w:type="dxa"/>
            <w:vAlign w:val="center"/>
          </w:tcPr>
          <w:p w:rsidR="00E762FD" w:rsidRPr="00CC0085" w:rsidRDefault="00E762FD" w:rsidP="00E762FD">
            <w:pPr>
              <w:jc w:val="center"/>
              <w:rPr>
                <w:sz w:val="21"/>
                <w:szCs w:val="21"/>
              </w:rPr>
            </w:pPr>
            <w:r w:rsidRPr="00CC0085">
              <w:rPr>
                <w:sz w:val="21"/>
                <w:szCs w:val="21"/>
              </w:rPr>
              <w:t>1,574</w:t>
            </w:r>
          </w:p>
        </w:tc>
        <w:tc>
          <w:tcPr>
            <w:tcW w:w="1530" w:type="dxa"/>
            <w:tcBorders>
              <w:right w:val="single" w:sz="12" w:space="0" w:color="auto"/>
            </w:tcBorders>
            <w:vAlign w:val="center"/>
          </w:tcPr>
          <w:p w:rsidR="00E762FD" w:rsidRPr="00CC0085" w:rsidRDefault="00E762FD" w:rsidP="00E762FD">
            <w:pPr>
              <w:jc w:val="center"/>
              <w:rPr>
                <w:sz w:val="21"/>
                <w:szCs w:val="21"/>
              </w:rPr>
            </w:pPr>
            <w:r w:rsidRPr="00CC0085">
              <w:rPr>
                <w:sz w:val="21"/>
                <w:szCs w:val="21"/>
              </w:rPr>
              <w:t>1.8</w:t>
            </w:r>
          </w:p>
        </w:tc>
      </w:tr>
      <w:tr w:rsidR="00E762FD" w:rsidRPr="00CC0085" w:rsidTr="00CC0085">
        <w:trPr>
          <w:trHeight w:val="432"/>
        </w:trPr>
        <w:tc>
          <w:tcPr>
            <w:tcW w:w="1350" w:type="dxa"/>
            <w:vMerge/>
            <w:tcBorders>
              <w:left w:val="single" w:sz="12" w:space="0" w:color="auto"/>
            </w:tcBorders>
          </w:tcPr>
          <w:p w:rsidR="00E762FD" w:rsidRPr="00CC0085" w:rsidRDefault="00E762FD" w:rsidP="00E74CED">
            <w:pPr>
              <w:rPr>
                <w:sz w:val="21"/>
                <w:szCs w:val="21"/>
              </w:rPr>
            </w:pPr>
          </w:p>
        </w:tc>
        <w:tc>
          <w:tcPr>
            <w:tcW w:w="2700" w:type="dxa"/>
            <w:gridSpan w:val="2"/>
            <w:vAlign w:val="center"/>
          </w:tcPr>
          <w:p w:rsidR="00E762FD" w:rsidRPr="00CC0085" w:rsidRDefault="00E762FD" w:rsidP="00542B85">
            <w:pPr>
              <w:ind w:left="342" w:hanging="270"/>
              <w:rPr>
                <w:spacing w:val="-3"/>
                <w:sz w:val="21"/>
                <w:szCs w:val="21"/>
              </w:rPr>
            </w:pPr>
            <w:r w:rsidRPr="00CC0085">
              <w:rPr>
                <w:spacing w:val="-3"/>
                <w:sz w:val="21"/>
                <w:szCs w:val="21"/>
              </w:rPr>
              <w:t>f:  Separator C Receiver Filter</w:t>
            </w:r>
          </w:p>
        </w:tc>
        <w:tc>
          <w:tcPr>
            <w:tcW w:w="1440" w:type="dxa"/>
            <w:vAlign w:val="center"/>
          </w:tcPr>
          <w:p w:rsidR="00E762FD" w:rsidRPr="00CC0085" w:rsidRDefault="00E762FD" w:rsidP="00E74CED">
            <w:pPr>
              <w:jc w:val="center"/>
              <w:rPr>
                <w:sz w:val="21"/>
                <w:szCs w:val="21"/>
              </w:rPr>
            </w:pPr>
            <w:r w:rsidRPr="00CC0085">
              <w:rPr>
                <w:sz w:val="21"/>
                <w:szCs w:val="21"/>
              </w:rPr>
              <w:t>90</w:t>
            </w:r>
          </w:p>
        </w:tc>
        <w:tc>
          <w:tcPr>
            <w:tcW w:w="900" w:type="dxa"/>
            <w:vAlign w:val="center"/>
          </w:tcPr>
          <w:p w:rsidR="00E762FD" w:rsidRPr="00CC0085" w:rsidRDefault="00E762FD" w:rsidP="00E74CED">
            <w:pPr>
              <w:jc w:val="center"/>
              <w:rPr>
                <w:sz w:val="21"/>
                <w:szCs w:val="21"/>
              </w:rPr>
            </w:pPr>
            <w:r w:rsidRPr="00CC0085">
              <w:rPr>
                <w:sz w:val="21"/>
                <w:szCs w:val="21"/>
              </w:rPr>
              <w:t>0.03</w:t>
            </w:r>
          </w:p>
        </w:tc>
        <w:tc>
          <w:tcPr>
            <w:tcW w:w="990" w:type="dxa"/>
            <w:vAlign w:val="center"/>
          </w:tcPr>
          <w:p w:rsidR="00E762FD" w:rsidRPr="00CC0085" w:rsidRDefault="00E762FD" w:rsidP="00E762FD">
            <w:pPr>
              <w:jc w:val="center"/>
              <w:rPr>
                <w:sz w:val="21"/>
                <w:szCs w:val="21"/>
              </w:rPr>
            </w:pPr>
            <w:r w:rsidRPr="00CC0085">
              <w:rPr>
                <w:sz w:val="21"/>
                <w:szCs w:val="21"/>
              </w:rPr>
              <w:t>5%</w:t>
            </w:r>
          </w:p>
        </w:tc>
        <w:tc>
          <w:tcPr>
            <w:tcW w:w="1080" w:type="dxa"/>
            <w:vAlign w:val="center"/>
          </w:tcPr>
          <w:p w:rsidR="00E762FD" w:rsidRPr="00CC0085" w:rsidRDefault="00E762FD" w:rsidP="00E762FD">
            <w:pPr>
              <w:jc w:val="center"/>
              <w:rPr>
                <w:sz w:val="21"/>
                <w:szCs w:val="21"/>
              </w:rPr>
            </w:pPr>
            <w:r w:rsidRPr="00CC0085">
              <w:rPr>
                <w:sz w:val="21"/>
                <w:szCs w:val="21"/>
              </w:rPr>
              <w:t>1,794</w:t>
            </w:r>
          </w:p>
        </w:tc>
        <w:tc>
          <w:tcPr>
            <w:tcW w:w="1530" w:type="dxa"/>
            <w:tcBorders>
              <w:right w:val="single" w:sz="12" w:space="0" w:color="auto"/>
            </w:tcBorders>
            <w:vAlign w:val="center"/>
          </w:tcPr>
          <w:p w:rsidR="00E762FD" w:rsidRPr="00CC0085" w:rsidRDefault="00E762FD" w:rsidP="00E762FD">
            <w:pPr>
              <w:jc w:val="center"/>
              <w:rPr>
                <w:sz w:val="21"/>
                <w:szCs w:val="21"/>
              </w:rPr>
            </w:pPr>
            <w:r w:rsidRPr="00CC0085">
              <w:rPr>
                <w:sz w:val="21"/>
                <w:szCs w:val="21"/>
              </w:rPr>
              <w:t>2.0</w:t>
            </w:r>
          </w:p>
          <w:p w:rsidR="00E762FD" w:rsidRPr="00CC0085" w:rsidRDefault="00E762FD" w:rsidP="00E762FD">
            <w:pPr>
              <w:jc w:val="center"/>
              <w:rPr>
                <w:sz w:val="21"/>
                <w:szCs w:val="21"/>
              </w:rPr>
            </w:pPr>
          </w:p>
        </w:tc>
      </w:tr>
      <w:tr w:rsidR="00E762FD" w:rsidRPr="00CC0085" w:rsidTr="00CC0085">
        <w:trPr>
          <w:trHeight w:val="432"/>
        </w:trPr>
        <w:tc>
          <w:tcPr>
            <w:tcW w:w="1350" w:type="dxa"/>
            <w:vMerge/>
            <w:tcBorders>
              <w:left w:val="single" w:sz="12" w:space="0" w:color="auto"/>
            </w:tcBorders>
          </w:tcPr>
          <w:p w:rsidR="00E762FD" w:rsidRPr="00CC0085" w:rsidRDefault="00E762FD" w:rsidP="00E74CED">
            <w:pPr>
              <w:rPr>
                <w:sz w:val="21"/>
                <w:szCs w:val="21"/>
              </w:rPr>
            </w:pPr>
          </w:p>
        </w:tc>
        <w:tc>
          <w:tcPr>
            <w:tcW w:w="2700" w:type="dxa"/>
            <w:gridSpan w:val="2"/>
            <w:tcBorders>
              <w:bottom w:val="single" w:sz="4" w:space="0" w:color="auto"/>
            </w:tcBorders>
            <w:vAlign w:val="center"/>
          </w:tcPr>
          <w:p w:rsidR="00E762FD" w:rsidRPr="00CC0085" w:rsidRDefault="00E762FD" w:rsidP="00542B85">
            <w:pPr>
              <w:ind w:left="342" w:hanging="270"/>
              <w:rPr>
                <w:spacing w:val="-3"/>
                <w:sz w:val="21"/>
                <w:szCs w:val="21"/>
              </w:rPr>
            </w:pPr>
            <w:r w:rsidRPr="00CC0085">
              <w:rPr>
                <w:spacing w:val="-3"/>
                <w:sz w:val="21"/>
                <w:szCs w:val="21"/>
              </w:rPr>
              <w:t>g:  Separator Dust Collector Vent</w:t>
            </w:r>
          </w:p>
        </w:tc>
        <w:tc>
          <w:tcPr>
            <w:tcW w:w="1440" w:type="dxa"/>
            <w:tcBorders>
              <w:bottom w:val="single" w:sz="4" w:space="0" w:color="auto"/>
            </w:tcBorders>
            <w:vAlign w:val="center"/>
          </w:tcPr>
          <w:p w:rsidR="00E762FD" w:rsidRPr="00CC0085" w:rsidRDefault="00E762FD" w:rsidP="00E74CED">
            <w:pPr>
              <w:jc w:val="center"/>
              <w:rPr>
                <w:sz w:val="21"/>
                <w:szCs w:val="21"/>
              </w:rPr>
            </w:pPr>
            <w:r w:rsidRPr="00CC0085">
              <w:rPr>
                <w:sz w:val="21"/>
                <w:szCs w:val="21"/>
              </w:rPr>
              <w:t>90</w:t>
            </w:r>
          </w:p>
        </w:tc>
        <w:tc>
          <w:tcPr>
            <w:tcW w:w="900" w:type="dxa"/>
            <w:tcBorders>
              <w:bottom w:val="single" w:sz="4" w:space="0" w:color="auto"/>
            </w:tcBorders>
            <w:vAlign w:val="center"/>
          </w:tcPr>
          <w:p w:rsidR="00E762FD" w:rsidRPr="00CC0085" w:rsidRDefault="00E762FD" w:rsidP="00E74CED">
            <w:pPr>
              <w:jc w:val="center"/>
              <w:rPr>
                <w:sz w:val="21"/>
                <w:szCs w:val="21"/>
              </w:rPr>
            </w:pPr>
            <w:r w:rsidRPr="00CC0085">
              <w:rPr>
                <w:sz w:val="21"/>
                <w:szCs w:val="21"/>
              </w:rPr>
              <w:t>0.03</w:t>
            </w:r>
          </w:p>
        </w:tc>
        <w:tc>
          <w:tcPr>
            <w:tcW w:w="990" w:type="dxa"/>
            <w:tcBorders>
              <w:bottom w:val="single" w:sz="4" w:space="0" w:color="auto"/>
            </w:tcBorders>
            <w:vAlign w:val="center"/>
          </w:tcPr>
          <w:p w:rsidR="00E762FD" w:rsidRPr="00CC0085" w:rsidDel="008D32CA" w:rsidRDefault="00E762FD" w:rsidP="00E762FD">
            <w:pPr>
              <w:jc w:val="center"/>
              <w:rPr>
                <w:sz w:val="21"/>
                <w:szCs w:val="21"/>
              </w:rPr>
            </w:pPr>
            <w:r w:rsidRPr="00CC0085">
              <w:rPr>
                <w:sz w:val="21"/>
                <w:szCs w:val="21"/>
              </w:rPr>
              <w:t>5%</w:t>
            </w:r>
          </w:p>
        </w:tc>
        <w:tc>
          <w:tcPr>
            <w:tcW w:w="1080" w:type="dxa"/>
            <w:tcBorders>
              <w:bottom w:val="single" w:sz="4" w:space="0" w:color="auto"/>
            </w:tcBorders>
            <w:vAlign w:val="center"/>
          </w:tcPr>
          <w:p w:rsidR="00E762FD" w:rsidRPr="00CC0085" w:rsidRDefault="0039739F" w:rsidP="00E762FD">
            <w:pPr>
              <w:jc w:val="center"/>
              <w:rPr>
                <w:sz w:val="21"/>
                <w:szCs w:val="21"/>
              </w:rPr>
            </w:pPr>
            <w:r w:rsidRPr="00CC0085">
              <w:rPr>
                <w:sz w:val="21"/>
                <w:szCs w:val="21"/>
              </w:rPr>
              <w:t>6,000</w:t>
            </w:r>
          </w:p>
        </w:tc>
        <w:tc>
          <w:tcPr>
            <w:tcW w:w="1530" w:type="dxa"/>
            <w:tcBorders>
              <w:bottom w:val="single" w:sz="4" w:space="0" w:color="auto"/>
              <w:right w:val="single" w:sz="12" w:space="0" w:color="auto"/>
            </w:tcBorders>
            <w:vAlign w:val="center"/>
          </w:tcPr>
          <w:p w:rsidR="00E762FD" w:rsidRPr="00CC0085" w:rsidRDefault="0039739F" w:rsidP="00E762FD">
            <w:pPr>
              <w:jc w:val="center"/>
              <w:rPr>
                <w:sz w:val="21"/>
                <w:szCs w:val="21"/>
              </w:rPr>
            </w:pPr>
            <w:r w:rsidRPr="00CC0085">
              <w:rPr>
                <w:sz w:val="21"/>
                <w:szCs w:val="21"/>
              </w:rPr>
              <w:t>6.8</w:t>
            </w:r>
          </w:p>
        </w:tc>
      </w:tr>
      <w:tr w:rsidR="00E762FD" w:rsidRPr="00CC0085" w:rsidTr="00CC0085">
        <w:trPr>
          <w:trHeight w:val="432"/>
        </w:trPr>
        <w:tc>
          <w:tcPr>
            <w:tcW w:w="1350" w:type="dxa"/>
            <w:vMerge/>
            <w:tcBorders>
              <w:left w:val="single" w:sz="12" w:space="0" w:color="auto"/>
              <w:bottom w:val="single" w:sz="4" w:space="0" w:color="auto"/>
            </w:tcBorders>
          </w:tcPr>
          <w:p w:rsidR="00E762FD" w:rsidRPr="00CC0085" w:rsidRDefault="00E762FD" w:rsidP="00780BC8">
            <w:pPr>
              <w:rPr>
                <w:sz w:val="21"/>
                <w:szCs w:val="21"/>
              </w:rPr>
            </w:pPr>
          </w:p>
        </w:tc>
        <w:tc>
          <w:tcPr>
            <w:tcW w:w="2700" w:type="dxa"/>
            <w:gridSpan w:val="2"/>
            <w:tcBorders>
              <w:top w:val="single" w:sz="4" w:space="0" w:color="auto"/>
              <w:bottom w:val="single" w:sz="4" w:space="0" w:color="auto"/>
              <w:right w:val="single" w:sz="4" w:space="0" w:color="auto"/>
            </w:tcBorders>
            <w:vAlign w:val="center"/>
          </w:tcPr>
          <w:p w:rsidR="00E762FD" w:rsidRPr="00CC0085" w:rsidRDefault="00E762FD" w:rsidP="00542B85">
            <w:pPr>
              <w:ind w:left="342" w:hanging="270"/>
              <w:rPr>
                <w:spacing w:val="-3"/>
                <w:sz w:val="21"/>
                <w:szCs w:val="21"/>
              </w:rPr>
            </w:pPr>
            <w:r w:rsidRPr="00CC0085">
              <w:rPr>
                <w:spacing w:val="-3"/>
                <w:sz w:val="21"/>
                <w:szCs w:val="21"/>
              </w:rPr>
              <w:t>h:  Clean-up Vacuum Vent</w:t>
            </w:r>
          </w:p>
        </w:tc>
        <w:tc>
          <w:tcPr>
            <w:tcW w:w="144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NA</w:t>
            </w:r>
          </w:p>
        </w:tc>
        <w:tc>
          <w:tcPr>
            <w:tcW w:w="90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0.03</w:t>
            </w:r>
          </w:p>
        </w:tc>
        <w:tc>
          <w:tcPr>
            <w:tcW w:w="99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20%</w:t>
            </w:r>
          </w:p>
        </w:tc>
        <w:tc>
          <w:tcPr>
            <w:tcW w:w="108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400</w:t>
            </w:r>
          </w:p>
        </w:tc>
        <w:tc>
          <w:tcPr>
            <w:tcW w:w="1530" w:type="dxa"/>
            <w:tcBorders>
              <w:top w:val="single" w:sz="4" w:space="0" w:color="auto"/>
              <w:left w:val="single" w:sz="4" w:space="0" w:color="auto"/>
              <w:bottom w:val="single" w:sz="4" w:space="0" w:color="auto"/>
              <w:right w:val="single" w:sz="12" w:space="0" w:color="auto"/>
            </w:tcBorders>
            <w:vAlign w:val="center"/>
          </w:tcPr>
          <w:p w:rsidR="00E762FD" w:rsidRPr="00CC0085" w:rsidRDefault="00E762FD" w:rsidP="00E762FD">
            <w:pPr>
              <w:jc w:val="center"/>
              <w:rPr>
                <w:sz w:val="21"/>
                <w:szCs w:val="21"/>
              </w:rPr>
            </w:pPr>
            <w:r w:rsidRPr="00CC0085">
              <w:rPr>
                <w:sz w:val="21"/>
                <w:szCs w:val="21"/>
              </w:rPr>
              <w:t>0.5</w:t>
            </w:r>
          </w:p>
        </w:tc>
      </w:tr>
      <w:tr w:rsidR="00E762FD" w:rsidRPr="00CC0085" w:rsidTr="00E762FD">
        <w:trPr>
          <w:trHeight w:val="432"/>
        </w:trPr>
        <w:tc>
          <w:tcPr>
            <w:tcW w:w="1350" w:type="dxa"/>
            <w:tcBorders>
              <w:top w:val="nil"/>
              <w:left w:val="single" w:sz="12" w:space="0" w:color="auto"/>
              <w:bottom w:val="single" w:sz="12" w:space="0" w:color="auto"/>
              <w:right w:val="single" w:sz="4" w:space="0" w:color="auto"/>
            </w:tcBorders>
            <w:vAlign w:val="center"/>
          </w:tcPr>
          <w:p w:rsidR="00E762FD" w:rsidRPr="00CC0085" w:rsidRDefault="00E762FD" w:rsidP="00542B85">
            <w:pPr>
              <w:jc w:val="center"/>
              <w:rPr>
                <w:b/>
                <w:sz w:val="21"/>
                <w:szCs w:val="21"/>
              </w:rPr>
            </w:pPr>
            <w:r w:rsidRPr="00CC0085">
              <w:rPr>
                <w:b/>
                <w:sz w:val="21"/>
                <w:szCs w:val="21"/>
              </w:rPr>
              <w:t>EU 001 Total</w:t>
            </w:r>
          </w:p>
        </w:tc>
        <w:tc>
          <w:tcPr>
            <w:tcW w:w="1170" w:type="dxa"/>
            <w:tcBorders>
              <w:top w:val="single" w:sz="4" w:space="0" w:color="auto"/>
              <w:left w:val="single" w:sz="4" w:space="0" w:color="auto"/>
              <w:bottom w:val="single" w:sz="12" w:space="0" w:color="auto"/>
              <w:right w:val="single" w:sz="4" w:space="0" w:color="auto"/>
            </w:tcBorders>
          </w:tcPr>
          <w:p w:rsidR="00E762FD" w:rsidRPr="00CC0085" w:rsidRDefault="00E762FD" w:rsidP="00780BC8">
            <w:pPr>
              <w:jc w:val="center"/>
              <w:rPr>
                <w:b/>
                <w:sz w:val="21"/>
                <w:szCs w:val="21"/>
              </w:rPr>
            </w:pPr>
          </w:p>
        </w:tc>
        <w:tc>
          <w:tcPr>
            <w:tcW w:w="5940" w:type="dxa"/>
            <w:gridSpan w:val="5"/>
            <w:tcBorders>
              <w:top w:val="single" w:sz="4" w:space="0" w:color="auto"/>
              <w:left w:val="single" w:sz="4" w:space="0" w:color="auto"/>
              <w:bottom w:val="single" w:sz="12" w:space="0" w:color="auto"/>
              <w:right w:val="single" w:sz="4" w:space="0" w:color="auto"/>
            </w:tcBorders>
            <w:vAlign w:val="center"/>
          </w:tcPr>
          <w:p w:rsidR="00E762FD" w:rsidRPr="00CC0085" w:rsidRDefault="00E762FD" w:rsidP="00E762FD">
            <w:pPr>
              <w:jc w:val="center"/>
              <w:rPr>
                <w:b/>
                <w:sz w:val="21"/>
                <w:szCs w:val="21"/>
              </w:rPr>
            </w:pPr>
          </w:p>
        </w:tc>
        <w:tc>
          <w:tcPr>
            <w:tcW w:w="1530" w:type="dxa"/>
            <w:tcBorders>
              <w:top w:val="single" w:sz="4" w:space="0" w:color="auto"/>
              <w:left w:val="single" w:sz="4" w:space="0" w:color="auto"/>
              <w:bottom w:val="single" w:sz="12" w:space="0" w:color="auto"/>
              <w:right w:val="single" w:sz="12" w:space="0" w:color="auto"/>
            </w:tcBorders>
            <w:vAlign w:val="center"/>
          </w:tcPr>
          <w:p w:rsidR="00E762FD" w:rsidRPr="00CC0085" w:rsidRDefault="0039739F" w:rsidP="00E762FD">
            <w:pPr>
              <w:jc w:val="center"/>
              <w:rPr>
                <w:b/>
                <w:sz w:val="21"/>
                <w:szCs w:val="21"/>
              </w:rPr>
            </w:pPr>
            <w:r w:rsidRPr="00CC0085">
              <w:rPr>
                <w:b/>
                <w:sz w:val="21"/>
                <w:szCs w:val="21"/>
              </w:rPr>
              <w:t>23.3</w:t>
            </w:r>
          </w:p>
        </w:tc>
      </w:tr>
      <w:tr w:rsidR="00E762FD" w:rsidRPr="00CC0085" w:rsidTr="00CC0085">
        <w:trPr>
          <w:trHeight w:val="432"/>
        </w:trPr>
        <w:tc>
          <w:tcPr>
            <w:tcW w:w="1350" w:type="dxa"/>
            <w:vMerge w:val="restart"/>
            <w:tcBorders>
              <w:top w:val="single" w:sz="12" w:space="0" w:color="auto"/>
              <w:left w:val="single" w:sz="12" w:space="0" w:color="auto"/>
              <w:right w:val="single" w:sz="4" w:space="0" w:color="auto"/>
            </w:tcBorders>
          </w:tcPr>
          <w:p w:rsidR="00E762FD" w:rsidRPr="00CC0085" w:rsidRDefault="00E762FD" w:rsidP="00780BC8">
            <w:pPr>
              <w:rPr>
                <w:sz w:val="21"/>
                <w:szCs w:val="21"/>
              </w:rPr>
            </w:pPr>
          </w:p>
          <w:p w:rsidR="00E762FD" w:rsidRPr="00CC0085" w:rsidRDefault="00E762FD" w:rsidP="00542B85">
            <w:pPr>
              <w:jc w:val="center"/>
              <w:rPr>
                <w:sz w:val="21"/>
                <w:szCs w:val="21"/>
              </w:rPr>
            </w:pPr>
            <w:r w:rsidRPr="00CC0085">
              <w:rPr>
                <w:sz w:val="21"/>
                <w:szCs w:val="21"/>
              </w:rPr>
              <w:t>EU 002  Ammonia Removal and Dryer System</w:t>
            </w:r>
          </w:p>
        </w:tc>
        <w:tc>
          <w:tcPr>
            <w:tcW w:w="2700" w:type="dxa"/>
            <w:gridSpan w:val="2"/>
            <w:tcBorders>
              <w:top w:val="single" w:sz="12" w:space="0" w:color="auto"/>
              <w:left w:val="single" w:sz="4" w:space="0" w:color="auto"/>
              <w:bottom w:val="single" w:sz="4" w:space="0" w:color="auto"/>
              <w:right w:val="single" w:sz="4" w:space="0" w:color="auto"/>
            </w:tcBorders>
            <w:vAlign w:val="center"/>
          </w:tcPr>
          <w:p w:rsidR="00E762FD" w:rsidRPr="00CC0085" w:rsidRDefault="00E762FD" w:rsidP="00542B85">
            <w:pPr>
              <w:ind w:left="342" w:hanging="270"/>
              <w:rPr>
                <w:spacing w:val="-3"/>
                <w:sz w:val="21"/>
                <w:szCs w:val="21"/>
              </w:rPr>
            </w:pPr>
            <w:r w:rsidRPr="00CC0085">
              <w:rPr>
                <w:spacing w:val="-3"/>
                <w:sz w:val="21"/>
                <w:szCs w:val="21"/>
              </w:rPr>
              <w:t xml:space="preserve">n:  </w:t>
            </w:r>
            <w:proofErr w:type="spellStart"/>
            <w:r w:rsidRPr="00CC0085">
              <w:rPr>
                <w:spacing w:val="-3"/>
                <w:sz w:val="21"/>
                <w:szCs w:val="21"/>
              </w:rPr>
              <w:t>Flyash</w:t>
            </w:r>
            <w:proofErr w:type="spellEnd"/>
            <w:r w:rsidRPr="00CC0085">
              <w:rPr>
                <w:spacing w:val="-3"/>
                <w:sz w:val="21"/>
                <w:szCs w:val="21"/>
              </w:rPr>
              <w:t xml:space="preserve"> Surge Bin Vent</w:t>
            </w:r>
          </w:p>
        </w:tc>
        <w:tc>
          <w:tcPr>
            <w:tcW w:w="1440" w:type="dxa"/>
            <w:tcBorders>
              <w:top w:val="single" w:sz="12"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52</w:t>
            </w:r>
          </w:p>
        </w:tc>
        <w:tc>
          <w:tcPr>
            <w:tcW w:w="900" w:type="dxa"/>
            <w:tcBorders>
              <w:top w:val="single" w:sz="12"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0.03</w:t>
            </w:r>
          </w:p>
        </w:tc>
        <w:tc>
          <w:tcPr>
            <w:tcW w:w="990" w:type="dxa"/>
            <w:tcBorders>
              <w:top w:val="single" w:sz="12"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5%</w:t>
            </w:r>
          </w:p>
        </w:tc>
        <w:tc>
          <w:tcPr>
            <w:tcW w:w="1080" w:type="dxa"/>
            <w:tcBorders>
              <w:top w:val="single" w:sz="12"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2,530</w:t>
            </w:r>
          </w:p>
        </w:tc>
        <w:tc>
          <w:tcPr>
            <w:tcW w:w="1530" w:type="dxa"/>
            <w:tcBorders>
              <w:top w:val="single" w:sz="12" w:space="0" w:color="auto"/>
              <w:left w:val="single" w:sz="4" w:space="0" w:color="auto"/>
              <w:bottom w:val="single" w:sz="4" w:space="0" w:color="auto"/>
              <w:right w:val="single" w:sz="12" w:space="0" w:color="auto"/>
            </w:tcBorders>
            <w:vAlign w:val="center"/>
          </w:tcPr>
          <w:p w:rsidR="00E762FD" w:rsidRPr="00CC0085" w:rsidRDefault="00E762FD" w:rsidP="00E762FD">
            <w:pPr>
              <w:jc w:val="center"/>
              <w:rPr>
                <w:sz w:val="21"/>
                <w:szCs w:val="21"/>
              </w:rPr>
            </w:pPr>
            <w:r w:rsidRPr="00CC0085">
              <w:rPr>
                <w:sz w:val="21"/>
                <w:szCs w:val="21"/>
              </w:rPr>
              <w:t>2.8</w:t>
            </w:r>
          </w:p>
        </w:tc>
      </w:tr>
      <w:tr w:rsidR="00E762FD" w:rsidRPr="00CC0085" w:rsidTr="00CC0085">
        <w:trPr>
          <w:trHeight w:val="432"/>
        </w:trPr>
        <w:tc>
          <w:tcPr>
            <w:tcW w:w="1350" w:type="dxa"/>
            <w:vMerge/>
            <w:tcBorders>
              <w:left w:val="single" w:sz="12" w:space="0" w:color="auto"/>
              <w:right w:val="single" w:sz="4" w:space="0" w:color="auto"/>
            </w:tcBorders>
          </w:tcPr>
          <w:p w:rsidR="00E762FD" w:rsidRPr="00CC0085" w:rsidRDefault="00E762FD" w:rsidP="00E74CED">
            <w:pPr>
              <w:rPr>
                <w:sz w:val="21"/>
                <w:szCs w:val="21"/>
              </w:rPr>
            </w:pPr>
          </w:p>
        </w:tc>
        <w:tc>
          <w:tcPr>
            <w:tcW w:w="2700" w:type="dxa"/>
            <w:gridSpan w:val="2"/>
            <w:tcBorders>
              <w:top w:val="single" w:sz="4" w:space="0" w:color="auto"/>
              <w:left w:val="single" w:sz="4" w:space="0" w:color="auto"/>
              <w:bottom w:val="single" w:sz="4" w:space="0" w:color="auto"/>
              <w:right w:val="single" w:sz="4" w:space="0" w:color="auto"/>
            </w:tcBorders>
            <w:vAlign w:val="center"/>
          </w:tcPr>
          <w:p w:rsidR="00E762FD" w:rsidRPr="00CC0085" w:rsidRDefault="00E762FD" w:rsidP="00542B85">
            <w:pPr>
              <w:ind w:left="342" w:hanging="270"/>
              <w:rPr>
                <w:spacing w:val="-3"/>
                <w:sz w:val="21"/>
                <w:szCs w:val="21"/>
              </w:rPr>
            </w:pPr>
            <w:r w:rsidRPr="00CC0085">
              <w:rPr>
                <w:spacing w:val="-3"/>
                <w:sz w:val="21"/>
                <w:szCs w:val="21"/>
              </w:rPr>
              <w:t>o:  Lime Storage Bin Vent</w:t>
            </w:r>
          </w:p>
        </w:tc>
        <w:tc>
          <w:tcPr>
            <w:tcW w:w="144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Unloading pressure of 12 psi</w:t>
            </w:r>
          </w:p>
        </w:tc>
        <w:tc>
          <w:tcPr>
            <w:tcW w:w="90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0.03</w:t>
            </w:r>
          </w:p>
        </w:tc>
        <w:tc>
          <w:tcPr>
            <w:tcW w:w="99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5%</w:t>
            </w:r>
          </w:p>
        </w:tc>
        <w:tc>
          <w:tcPr>
            <w:tcW w:w="108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400</w:t>
            </w:r>
          </w:p>
        </w:tc>
        <w:tc>
          <w:tcPr>
            <w:tcW w:w="1530" w:type="dxa"/>
            <w:tcBorders>
              <w:top w:val="single" w:sz="4" w:space="0" w:color="auto"/>
              <w:left w:val="single" w:sz="4" w:space="0" w:color="auto"/>
              <w:bottom w:val="single" w:sz="4" w:space="0" w:color="auto"/>
              <w:right w:val="single" w:sz="12" w:space="0" w:color="auto"/>
            </w:tcBorders>
            <w:vAlign w:val="center"/>
          </w:tcPr>
          <w:p w:rsidR="00E762FD" w:rsidRPr="00CC0085" w:rsidRDefault="00E762FD" w:rsidP="00E762FD">
            <w:pPr>
              <w:jc w:val="center"/>
              <w:rPr>
                <w:sz w:val="21"/>
                <w:szCs w:val="21"/>
              </w:rPr>
            </w:pPr>
            <w:r w:rsidRPr="00CC0085">
              <w:rPr>
                <w:sz w:val="21"/>
                <w:szCs w:val="21"/>
              </w:rPr>
              <w:t>0.5</w:t>
            </w:r>
          </w:p>
        </w:tc>
      </w:tr>
      <w:tr w:rsidR="00E762FD" w:rsidRPr="00CC0085" w:rsidTr="00CC0085">
        <w:trPr>
          <w:trHeight w:val="432"/>
        </w:trPr>
        <w:tc>
          <w:tcPr>
            <w:tcW w:w="1350" w:type="dxa"/>
            <w:vMerge/>
            <w:tcBorders>
              <w:left w:val="single" w:sz="12" w:space="0" w:color="auto"/>
              <w:bottom w:val="single" w:sz="4" w:space="0" w:color="auto"/>
              <w:right w:val="single" w:sz="4" w:space="0" w:color="auto"/>
            </w:tcBorders>
          </w:tcPr>
          <w:p w:rsidR="00E762FD" w:rsidRPr="00CC0085" w:rsidRDefault="00E762FD" w:rsidP="00E74CED">
            <w:pPr>
              <w:rPr>
                <w:sz w:val="21"/>
                <w:szCs w:val="21"/>
              </w:rPr>
            </w:pPr>
          </w:p>
        </w:tc>
        <w:tc>
          <w:tcPr>
            <w:tcW w:w="2700" w:type="dxa"/>
            <w:gridSpan w:val="2"/>
            <w:tcBorders>
              <w:top w:val="single" w:sz="4" w:space="0" w:color="auto"/>
              <w:left w:val="single" w:sz="4" w:space="0" w:color="auto"/>
              <w:bottom w:val="single" w:sz="4" w:space="0" w:color="auto"/>
              <w:right w:val="single" w:sz="4" w:space="0" w:color="auto"/>
            </w:tcBorders>
            <w:vAlign w:val="center"/>
          </w:tcPr>
          <w:p w:rsidR="00E762FD" w:rsidRPr="00CC0085" w:rsidRDefault="00E762FD" w:rsidP="00542B85">
            <w:pPr>
              <w:ind w:left="342" w:hanging="270"/>
              <w:rPr>
                <w:spacing w:val="-3"/>
                <w:sz w:val="21"/>
                <w:szCs w:val="21"/>
              </w:rPr>
            </w:pPr>
            <w:r w:rsidRPr="00CC0085">
              <w:rPr>
                <w:spacing w:val="-3"/>
                <w:sz w:val="21"/>
                <w:szCs w:val="21"/>
              </w:rPr>
              <w:t xml:space="preserve">p:  Gas-fired Dryer Stack (includes </w:t>
            </w:r>
            <w:proofErr w:type="spellStart"/>
            <w:r w:rsidRPr="00CC0085">
              <w:rPr>
                <w:spacing w:val="-3"/>
                <w:sz w:val="21"/>
                <w:szCs w:val="21"/>
              </w:rPr>
              <w:t>Flyash</w:t>
            </w:r>
            <w:proofErr w:type="spellEnd"/>
            <w:r w:rsidRPr="00CC0085">
              <w:rPr>
                <w:spacing w:val="-3"/>
                <w:sz w:val="21"/>
                <w:szCs w:val="21"/>
              </w:rPr>
              <w:t xml:space="preserve"> Mixing System and SCO)</w:t>
            </w:r>
          </w:p>
        </w:tc>
        <w:tc>
          <w:tcPr>
            <w:tcW w:w="144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52</w:t>
            </w:r>
          </w:p>
        </w:tc>
        <w:tc>
          <w:tcPr>
            <w:tcW w:w="90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0.03</w:t>
            </w:r>
          </w:p>
        </w:tc>
        <w:tc>
          <w:tcPr>
            <w:tcW w:w="990" w:type="dxa"/>
            <w:tcBorders>
              <w:top w:val="single" w:sz="4" w:space="0" w:color="auto"/>
              <w:left w:val="single" w:sz="4" w:space="0" w:color="auto"/>
              <w:bottom w:val="single" w:sz="4" w:space="0" w:color="auto"/>
              <w:right w:val="single" w:sz="4" w:space="0" w:color="auto"/>
            </w:tcBorders>
            <w:vAlign w:val="center"/>
          </w:tcPr>
          <w:p w:rsidR="00E762FD" w:rsidRPr="00CC0085" w:rsidDel="008D32CA" w:rsidRDefault="00E762FD" w:rsidP="00E762FD">
            <w:pPr>
              <w:jc w:val="center"/>
              <w:rPr>
                <w:sz w:val="21"/>
                <w:szCs w:val="21"/>
              </w:rPr>
            </w:pPr>
            <w:r w:rsidRPr="00CC0085">
              <w:rPr>
                <w:sz w:val="21"/>
                <w:szCs w:val="21"/>
              </w:rPr>
              <w:t>20%</w:t>
            </w:r>
          </w:p>
        </w:tc>
        <w:tc>
          <w:tcPr>
            <w:tcW w:w="1080" w:type="dxa"/>
            <w:tcBorders>
              <w:top w:val="single" w:sz="4" w:space="0" w:color="auto"/>
              <w:left w:val="single" w:sz="4" w:space="0" w:color="auto"/>
              <w:bottom w:val="single" w:sz="4" w:space="0" w:color="auto"/>
              <w:right w:val="single" w:sz="4" w:space="0" w:color="auto"/>
            </w:tcBorders>
            <w:vAlign w:val="center"/>
          </w:tcPr>
          <w:p w:rsidR="00E762FD" w:rsidRPr="00CC0085" w:rsidRDefault="0039739F" w:rsidP="00E762FD">
            <w:pPr>
              <w:jc w:val="center"/>
              <w:rPr>
                <w:sz w:val="21"/>
                <w:szCs w:val="21"/>
              </w:rPr>
            </w:pPr>
            <w:r w:rsidRPr="00CC0085">
              <w:rPr>
                <w:sz w:val="21"/>
                <w:szCs w:val="21"/>
              </w:rPr>
              <w:t>20,000</w:t>
            </w:r>
          </w:p>
        </w:tc>
        <w:tc>
          <w:tcPr>
            <w:tcW w:w="1530" w:type="dxa"/>
            <w:tcBorders>
              <w:top w:val="single" w:sz="4" w:space="0" w:color="auto"/>
              <w:left w:val="single" w:sz="4" w:space="0" w:color="auto"/>
              <w:bottom w:val="single" w:sz="4" w:space="0" w:color="auto"/>
              <w:right w:val="single" w:sz="12" w:space="0" w:color="auto"/>
            </w:tcBorders>
            <w:vAlign w:val="center"/>
          </w:tcPr>
          <w:p w:rsidR="00E762FD" w:rsidRPr="00CC0085" w:rsidRDefault="0039739F" w:rsidP="00E762FD">
            <w:pPr>
              <w:jc w:val="center"/>
              <w:rPr>
                <w:sz w:val="21"/>
                <w:szCs w:val="21"/>
              </w:rPr>
            </w:pPr>
            <w:r w:rsidRPr="00CC0085">
              <w:rPr>
                <w:sz w:val="21"/>
                <w:szCs w:val="21"/>
              </w:rPr>
              <w:t>22.5</w:t>
            </w:r>
          </w:p>
        </w:tc>
      </w:tr>
      <w:tr w:rsidR="00E762FD" w:rsidRPr="00CC0085" w:rsidTr="00E762FD">
        <w:trPr>
          <w:trHeight w:val="432"/>
        </w:trPr>
        <w:tc>
          <w:tcPr>
            <w:tcW w:w="1350" w:type="dxa"/>
            <w:tcBorders>
              <w:top w:val="nil"/>
              <w:left w:val="single" w:sz="12" w:space="0" w:color="auto"/>
              <w:bottom w:val="single" w:sz="12" w:space="0" w:color="auto"/>
              <w:right w:val="single" w:sz="4" w:space="0" w:color="auto"/>
            </w:tcBorders>
            <w:vAlign w:val="center"/>
          </w:tcPr>
          <w:p w:rsidR="00E762FD" w:rsidRPr="00CC0085" w:rsidRDefault="00E762FD" w:rsidP="00542B85">
            <w:pPr>
              <w:jc w:val="center"/>
              <w:rPr>
                <w:b/>
                <w:sz w:val="21"/>
                <w:szCs w:val="21"/>
              </w:rPr>
            </w:pPr>
            <w:r w:rsidRPr="00CC0085">
              <w:rPr>
                <w:b/>
                <w:sz w:val="21"/>
                <w:szCs w:val="21"/>
              </w:rPr>
              <w:t>EU 002 Total</w:t>
            </w:r>
          </w:p>
        </w:tc>
        <w:tc>
          <w:tcPr>
            <w:tcW w:w="1170" w:type="dxa"/>
            <w:tcBorders>
              <w:top w:val="single" w:sz="4" w:space="0" w:color="auto"/>
              <w:left w:val="single" w:sz="4" w:space="0" w:color="auto"/>
              <w:bottom w:val="single" w:sz="12" w:space="0" w:color="auto"/>
              <w:right w:val="single" w:sz="4" w:space="0" w:color="auto"/>
            </w:tcBorders>
          </w:tcPr>
          <w:p w:rsidR="00E762FD" w:rsidRPr="00CC0085" w:rsidRDefault="00E762FD" w:rsidP="00780BC8">
            <w:pPr>
              <w:jc w:val="center"/>
              <w:rPr>
                <w:b/>
                <w:sz w:val="21"/>
                <w:szCs w:val="21"/>
              </w:rPr>
            </w:pPr>
          </w:p>
        </w:tc>
        <w:tc>
          <w:tcPr>
            <w:tcW w:w="5940" w:type="dxa"/>
            <w:gridSpan w:val="5"/>
            <w:tcBorders>
              <w:top w:val="single" w:sz="4" w:space="0" w:color="auto"/>
              <w:left w:val="single" w:sz="4" w:space="0" w:color="auto"/>
              <w:bottom w:val="single" w:sz="12" w:space="0" w:color="auto"/>
              <w:right w:val="single" w:sz="4" w:space="0" w:color="auto"/>
            </w:tcBorders>
            <w:vAlign w:val="center"/>
          </w:tcPr>
          <w:p w:rsidR="00E762FD" w:rsidRPr="00CC0085" w:rsidRDefault="00E762FD" w:rsidP="00E762FD">
            <w:pPr>
              <w:jc w:val="center"/>
              <w:rPr>
                <w:b/>
                <w:sz w:val="21"/>
                <w:szCs w:val="21"/>
              </w:rPr>
            </w:pPr>
          </w:p>
        </w:tc>
        <w:tc>
          <w:tcPr>
            <w:tcW w:w="1530" w:type="dxa"/>
            <w:tcBorders>
              <w:top w:val="single" w:sz="4" w:space="0" w:color="auto"/>
              <w:left w:val="single" w:sz="4" w:space="0" w:color="auto"/>
              <w:bottom w:val="single" w:sz="12" w:space="0" w:color="auto"/>
              <w:right w:val="single" w:sz="12" w:space="0" w:color="auto"/>
            </w:tcBorders>
            <w:vAlign w:val="center"/>
          </w:tcPr>
          <w:p w:rsidR="00E762FD" w:rsidRPr="00CC0085" w:rsidRDefault="0039739F" w:rsidP="00E762FD">
            <w:pPr>
              <w:jc w:val="center"/>
              <w:rPr>
                <w:b/>
                <w:sz w:val="21"/>
                <w:szCs w:val="21"/>
              </w:rPr>
            </w:pPr>
            <w:r w:rsidRPr="00CC0085">
              <w:rPr>
                <w:b/>
                <w:sz w:val="21"/>
                <w:szCs w:val="21"/>
              </w:rPr>
              <w:t>25.8</w:t>
            </w:r>
          </w:p>
        </w:tc>
      </w:tr>
      <w:tr w:rsidR="00E762FD" w:rsidRPr="00CC0085" w:rsidTr="00CC0085">
        <w:trPr>
          <w:trHeight w:val="432"/>
        </w:trPr>
        <w:tc>
          <w:tcPr>
            <w:tcW w:w="1350" w:type="dxa"/>
            <w:vMerge w:val="restart"/>
            <w:tcBorders>
              <w:top w:val="single" w:sz="12" w:space="0" w:color="auto"/>
              <w:left w:val="single" w:sz="12" w:space="0" w:color="auto"/>
              <w:right w:val="single" w:sz="4" w:space="0" w:color="auto"/>
            </w:tcBorders>
          </w:tcPr>
          <w:p w:rsidR="00E762FD" w:rsidRPr="00CC0085" w:rsidRDefault="00E762FD" w:rsidP="00780BC8">
            <w:pPr>
              <w:rPr>
                <w:sz w:val="21"/>
                <w:szCs w:val="21"/>
              </w:rPr>
            </w:pPr>
          </w:p>
          <w:p w:rsidR="00E762FD" w:rsidRPr="00CC0085" w:rsidRDefault="00E762FD" w:rsidP="00542B85">
            <w:pPr>
              <w:jc w:val="center"/>
              <w:rPr>
                <w:sz w:val="21"/>
                <w:szCs w:val="21"/>
              </w:rPr>
            </w:pPr>
            <w:r w:rsidRPr="00CC0085">
              <w:rPr>
                <w:sz w:val="21"/>
                <w:szCs w:val="21"/>
              </w:rPr>
              <w:t>EU 003</w:t>
            </w:r>
          </w:p>
          <w:p w:rsidR="00E762FD" w:rsidRPr="00CC0085" w:rsidRDefault="00E762FD" w:rsidP="00542B85">
            <w:pPr>
              <w:jc w:val="center"/>
              <w:rPr>
                <w:sz w:val="21"/>
                <w:szCs w:val="21"/>
              </w:rPr>
            </w:pPr>
            <w:r w:rsidRPr="00CC0085">
              <w:rPr>
                <w:sz w:val="21"/>
                <w:szCs w:val="21"/>
              </w:rPr>
              <w:t>Product Storage and Loadout System</w:t>
            </w:r>
          </w:p>
        </w:tc>
        <w:tc>
          <w:tcPr>
            <w:tcW w:w="2700" w:type="dxa"/>
            <w:gridSpan w:val="2"/>
            <w:tcBorders>
              <w:top w:val="single" w:sz="12" w:space="0" w:color="auto"/>
              <w:left w:val="single" w:sz="4" w:space="0" w:color="auto"/>
              <w:bottom w:val="single" w:sz="4" w:space="0" w:color="auto"/>
              <w:right w:val="single" w:sz="4" w:space="0" w:color="auto"/>
            </w:tcBorders>
            <w:vAlign w:val="center"/>
          </w:tcPr>
          <w:p w:rsidR="00E762FD" w:rsidRPr="00CC0085" w:rsidRDefault="00E762FD" w:rsidP="00542B85">
            <w:pPr>
              <w:ind w:left="342" w:hanging="270"/>
              <w:rPr>
                <w:spacing w:val="-3"/>
                <w:sz w:val="21"/>
                <w:szCs w:val="21"/>
              </w:rPr>
            </w:pPr>
            <w:r w:rsidRPr="00CC0085">
              <w:rPr>
                <w:spacing w:val="-3"/>
                <w:sz w:val="21"/>
                <w:szCs w:val="21"/>
              </w:rPr>
              <w:t>i:  Silo 4 Vent</w:t>
            </w:r>
          </w:p>
        </w:tc>
        <w:tc>
          <w:tcPr>
            <w:tcW w:w="1440" w:type="dxa"/>
            <w:tcBorders>
              <w:top w:val="single" w:sz="12"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90</w:t>
            </w:r>
          </w:p>
        </w:tc>
        <w:tc>
          <w:tcPr>
            <w:tcW w:w="900" w:type="dxa"/>
            <w:tcBorders>
              <w:top w:val="single" w:sz="12"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0.03</w:t>
            </w:r>
          </w:p>
        </w:tc>
        <w:tc>
          <w:tcPr>
            <w:tcW w:w="990" w:type="dxa"/>
            <w:tcBorders>
              <w:top w:val="single" w:sz="12"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5%</w:t>
            </w:r>
          </w:p>
        </w:tc>
        <w:tc>
          <w:tcPr>
            <w:tcW w:w="1080" w:type="dxa"/>
            <w:tcBorders>
              <w:top w:val="single" w:sz="12"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2,120</w:t>
            </w:r>
          </w:p>
        </w:tc>
        <w:tc>
          <w:tcPr>
            <w:tcW w:w="1530" w:type="dxa"/>
            <w:tcBorders>
              <w:top w:val="single" w:sz="12" w:space="0" w:color="auto"/>
              <w:left w:val="single" w:sz="4" w:space="0" w:color="auto"/>
              <w:bottom w:val="single" w:sz="4" w:space="0" w:color="auto"/>
              <w:right w:val="single" w:sz="12" w:space="0" w:color="auto"/>
            </w:tcBorders>
            <w:vAlign w:val="center"/>
          </w:tcPr>
          <w:p w:rsidR="00E762FD" w:rsidRPr="00CC0085" w:rsidRDefault="00E762FD" w:rsidP="00E762FD">
            <w:pPr>
              <w:jc w:val="center"/>
              <w:rPr>
                <w:sz w:val="21"/>
                <w:szCs w:val="21"/>
              </w:rPr>
            </w:pPr>
            <w:r w:rsidRPr="00CC0085">
              <w:rPr>
                <w:sz w:val="21"/>
                <w:szCs w:val="21"/>
              </w:rPr>
              <w:t>2.4</w:t>
            </w:r>
          </w:p>
        </w:tc>
      </w:tr>
      <w:tr w:rsidR="00E762FD" w:rsidRPr="00CC0085" w:rsidTr="00CC0085">
        <w:trPr>
          <w:trHeight w:val="432"/>
        </w:trPr>
        <w:tc>
          <w:tcPr>
            <w:tcW w:w="1350" w:type="dxa"/>
            <w:vMerge/>
            <w:tcBorders>
              <w:left w:val="single" w:sz="12" w:space="0" w:color="auto"/>
              <w:right w:val="single" w:sz="4" w:space="0" w:color="auto"/>
            </w:tcBorders>
          </w:tcPr>
          <w:p w:rsidR="00E762FD" w:rsidRPr="00CC0085" w:rsidRDefault="00E762FD" w:rsidP="00E74CED">
            <w:pPr>
              <w:rPr>
                <w:sz w:val="21"/>
                <w:szCs w:val="21"/>
              </w:rPr>
            </w:pPr>
          </w:p>
        </w:tc>
        <w:tc>
          <w:tcPr>
            <w:tcW w:w="2700" w:type="dxa"/>
            <w:gridSpan w:val="2"/>
            <w:tcBorders>
              <w:top w:val="single" w:sz="4" w:space="0" w:color="auto"/>
              <w:left w:val="single" w:sz="4" w:space="0" w:color="auto"/>
              <w:bottom w:val="single" w:sz="4" w:space="0" w:color="auto"/>
              <w:right w:val="single" w:sz="4" w:space="0" w:color="auto"/>
            </w:tcBorders>
            <w:vAlign w:val="center"/>
          </w:tcPr>
          <w:p w:rsidR="00E762FD" w:rsidRPr="00CC0085" w:rsidRDefault="00E762FD" w:rsidP="00542B85">
            <w:pPr>
              <w:ind w:left="342" w:hanging="270"/>
              <w:rPr>
                <w:spacing w:val="-3"/>
                <w:sz w:val="21"/>
                <w:szCs w:val="21"/>
              </w:rPr>
            </w:pPr>
            <w:r w:rsidRPr="00CC0085">
              <w:rPr>
                <w:spacing w:val="-3"/>
                <w:sz w:val="21"/>
                <w:szCs w:val="21"/>
              </w:rPr>
              <w:t>j:  Silo 5 Vent</w:t>
            </w:r>
          </w:p>
        </w:tc>
        <w:tc>
          <w:tcPr>
            <w:tcW w:w="144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90</w:t>
            </w:r>
          </w:p>
        </w:tc>
        <w:tc>
          <w:tcPr>
            <w:tcW w:w="90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0.03</w:t>
            </w:r>
          </w:p>
        </w:tc>
        <w:tc>
          <w:tcPr>
            <w:tcW w:w="99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5%</w:t>
            </w:r>
          </w:p>
        </w:tc>
        <w:tc>
          <w:tcPr>
            <w:tcW w:w="108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1,593</w:t>
            </w:r>
          </w:p>
        </w:tc>
        <w:tc>
          <w:tcPr>
            <w:tcW w:w="1530" w:type="dxa"/>
            <w:tcBorders>
              <w:top w:val="single" w:sz="4" w:space="0" w:color="auto"/>
              <w:left w:val="single" w:sz="4" w:space="0" w:color="auto"/>
              <w:bottom w:val="single" w:sz="4" w:space="0" w:color="auto"/>
              <w:right w:val="single" w:sz="12" w:space="0" w:color="auto"/>
            </w:tcBorders>
            <w:vAlign w:val="center"/>
          </w:tcPr>
          <w:p w:rsidR="00E762FD" w:rsidRPr="00CC0085" w:rsidRDefault="00E762FD" w:rsidP="00E762FD">
            <w:pPr>
              <w:jc w:val="center"/>
              <w:rPr>
                <w:sz w:val="21"/>
                <w:szCs w:val="21"/>
              </w:rPr>
            </w:pPr>
            <w:r w:rsidRPr="00CC0085">
              <w:rPr>
                <w:sz w:val="21"/>
                <w:szCs w:val="21"/>
              </w:rPr>
              <w:t>1.8</w:t>
            </w:r>
          </w:p>
        </w:tc>
      </w:tr>
      <w:tr w:rsidR="00E762FD" w:rsidRPr="00CC0085" w:rsidTr="00CC0085">
        <w:trPr>
          <w:trHeight w:val="432"/>
        </w:trPr>
        <w:tc>
          <w:tcPr>
            <w:tcW w:w="1350" w:type="dxa"/>
            <w:vMerge/>
            <w:tcBorders>
              <w:left w:val="single" w:sz="12" w:space="0" w:color="auto"/>
              <w:right w:val="single" w:sz="4" w:space="0" w:color="auto"/>
            </w:tcBorders>
          </w:tcPr>
          <w:p w:rsidR="00E762FD" w:rsidRPr="00CC0085" w:rsidRDefault="00E762FD" w:rsidP="00E74CED">
            <w:pPr>
              <w:rPr>
                <w:sz w:val="21"/>
                <w:szCs w:val="21"/>
              </w:rPr>
            </w:pPr>
          </w:p>
        </w:tc>
        <w:tc>
          <w:tcPr>
            <w:tcW w:w="2700" w:type="dxa"/>
            <w:gridSpan w:val="2"/>
            <w:tcBorders>
              <w:top w:val="single" w:sz="4" w:space="0" w:color="auto"/>
              <w:left w:val="single" w:sz="4" w:space="0" w:color="auto"/>
              <w:bottom w:val="single" w:sz="4" w:space="0" w:color="auto"/>
              <w:right w:val="single" w:sz="4" w:space="0" w:color="auto"/>
            </w:tcBorders>
            <w:vAlign w:val="center"/>
          </w:tcPr>
          <w:p w:rsidR="00E762FD" w:rsidRPr="00CC0085" w:rsidRDefault="00E762FD" w:rsidP="00542B85">
            <w:pPr>
              <w:ind w:left="342" w:hanging="270"/>
              <w:rPr>
                <w:spacing w:val="-3"/>
                <w:sz w:val="21"/>
                <w:szCs w:val="21"/>
              </w:rPr>
            </w:pPr>
            <w:r w:rsidRPr="00CC0085">
              <w:rPr>
                <w:spacing w:val="-3"/>
                <w:sz w:val="21"/>
                <w:szCs w:val="21"/>
              </w:rPr>
              <w:t>k:  Silo 4 Primary Loadout Vent</w:t>
            </w:r>
          </w:p>
        </w:tc>
        <w:tc>
          <w:tcPr>
            <w:tcW w:w="144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150</w:t>
            </w:r>
          </w:p>
        </w:tc>
        <w:tc>
          <w:tcPr>
            <w:tcW w:w="90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0.03</w:t>
            </w:r>
          </w:p>
        </w:tc>
        <w:tc>
          <w:tcPr>
            <w:tcW w:w="99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5%</w:t>
            </w:r>
          </w:p>
        </w:tc>
        <w:tc>
          <w:tcPr>
            <w:tcW w:w="108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1,600</w:t>
            </w:r>
          </w:p>
        </w:tc>
        <w:tc>
          <w:tcPr>
            <w:tcW w:w="1530" w:type="dxa"/>
            <w:tcBorders>
              <w:top w:val="single" w:sz="4" w:space="0" w:color="auto"/>
              <w:left w:val="single" w:sz="4" w:space="0" w:color="auto"/>
              <w:bottom w:val="single" w:sz="4" w:space="0" w:color="auto"/>
              <w:right w:val="single" w:sz="12" w:space="0" w:color="auto"/>
            </w:tcBorders>
            <w:vAlign w:val="center"/>
          </w:tcPr>
          <w:p w:rsidR="00E762FD" w:rsidRPr="00CC0085" w:rsidRDefault="00E762FD" w:rsidP="00E762FD">
            <w:pPr>
              <w:jc w:val="center"/>
              <w:rPr>
                <w:sz w:val="21"/>
                <w:szCs w:val="21"/>
              </w:rPr>
            </w:pPr>
            <w:r w:rsidRPr="00CC0085">
              <w:rPr>
                <w:sz w:val="21"/>
                <w:szCs w:val="21"/>
              </w:rPr>
              <w:t>1.8</w:t>
            </w:r>
          </w:p>
        </w:tc>
      </w:tr>
      <w:tr w:rsidR="00E762FD" w:rsidRPr="00CC0085" w:rsidTr="00CC0085">
        <w:trPr>
          <w:trHeight w:val="432"/>
        </w:trPr>
        <w:tc>
          <w:tcPr>
            <w:tcW w:w="1350" w:type="dxa"/>
            <w:vMerge/>
            <w:tcBorders>
              <w:left w:val="single" w:sz="12" w:space="0" w:color="auto"/>
              <w:bottom w:val="single" w:sz="4" w:space="0" w:color="auto"/>
              <w:right w:val="single" w:sz="4" w:space="0" w:color="auto"/>
            </w:tcBorders>
          </w:tcPr>
          <w:p w:rsidR="00E762FD" w:rsidRPr="00CC0085" w:rsidRDefault="00E762FD" w:rsidP="00E74CED">
            <w:pPr>
              <w:rPr>
                <w:sz w:val="21"/>
                <w:szCs w:val="21"/>
              </w:rPr>
            </w:pPr>
          </w:p>
        </w:tc>
        <w:tc>
          <w:tcPr>
            <w:tcW w:w="2700" w:type="dxa"/>
            <w:gridSpan w:val="2"/>
            <w:tcBorders>
              <w:top w:val="single" w:sz="4" w:space="0" w:color="auto"/>
              <w:left w:val="single" w:sz="4" w:space="0" w:color="auto"/>
              <w:bottom w:val="single" w:sz="4" w:space="0" w:color="auto"/>
              <w:right w:val="single" w:sz="4" w:space="0" w:color="auto"/>
            </w:tcBorders>
            <w:vAlign w:val="center"/>
          </w:tcPr>
          <w:p w:rsidR="00E762FD" w:rsidRPr="00CC0085" w:rsidRDefault="00E762FD" w:rsidP="00542B85">
            <w:pPr>
              <w:ind w:left="342" w:hanging="270"/>
              <w:rPr>
                <w:spacing w:val="-3"/>
                <w:sz w:val="21"/>
                <w:szCs w:val="21"/>
              </w:rPr>
            </w:pPr>
            <w:r w:rsidRPr="00CC0085">
              <w:rPr>
                <w:spacing w:val="-3"/>
                <w:sz w:val="21"/>
                <w:szCs w:val="21"/>
              </w:rPr>
              <w:t>l:  Silo 5 Primary Loadout Vent</w:t>
            </w:r>
          </w:p>
        </w:tc>
        <w:tc>
          <w:tcPr>
            <w:tcW w:w="144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150</w:t>
            </w:r>
          </w:p>
        </w:tc>
        <w:tc>
          <w:tcPr>
            <w:tcW w:w="90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4CED">
            <w:pPr>
              <w:jc w:val="center"/>
              <w:rPr>
                <w:sz w:val="21"/>
                <w:szCs w:val="21"/>
              </w:rPr>
            </w:pPr>
            <w:r w:rsidRPr="00CC0085">
              <w:rPr>
                <w:sz w:val="21"/>
                <w:szCs w:val="21"/>
              </w:rPr>
              <w:t>0.03</w:t>
            </w:r>
          </w:p>
        </w:tc>
        <w:tc>
          <w:tcPr>
            <w:tcW w:w="99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5%</w:t>
            </w:r>
          </w:p>
        </w:tc>
        <w:tc>
          <w:tcPr>
            <w:tcW w:w="1080" w:type="dxa"/>
            <w:tcBorders>
              <w:top w:val="single" w:sz="4" w:space="0" w:color="auto"/>
              <w:left w:val="single" w:sz="4" w:space="0" w:color="auto"/>
              <w:bottom w:val="single" w:sz="4" w:space="0" w:color="auto"/>
              <w:right w:val="single" w:sz="4" w:space="0" w:color="auto"/>
            </w:tcBorders>
            <w:vAlign w:val="center"/>
          </w:tcPr>
          <w:p w:rsidR="00E762FD" w:rsidRPr="00CC0085" w:rsidRDefault="00E762FD" w:rsidP="00E762FD">
            <w:pPr>
              <w:jc w:val="center"/>
              <w:rPr>
                <w:sz w:val="21"/>
                <w:szCs w:val="21"/>
              </w:rPr>
            </w:pPr>
            <w:r w:rsidRPr="00CC0085">
              <w:rPr>
                <w:sz w:val="21"/>
                <w:szCs w:val="21"/>
              </w:rPr>
              <w:t>1600</w:t>
            </w:r>
          </w:p>
        </w:tc>
        <w:tc>
          <w:tcPr>
            <w:tcW w:w="1530" w:type="dxa"/>
            <w:tcBorders>
              <w:top w:val="single" w:sz="4" w:space="0" w:color="auto"/>
              <w:left w:val="single" w:sz="4" w:space="0" w:color="auto"/>
              <w:bottom w:val="single" w:sz="4" w:space="0" w:color="auto"/>
              <w:right w:val="single" w:sz="12" w:space="0" w:color="auto"/>
            </w:tcBorders>
            <w:vAlign w:val="center"/>
          </w:tcPr>
          <w:p w:rsidR="00E762FD" w:rsidRPr="00CC0085" w:rsidRDefault="00E762FD" w:rsidP="00E762FD">
            <w:pPr>
              <w:jc w:val="center"/>
              <w:rPr>
                <w:sz w:val="21"/>
                <w:szCs w:val="21"/>
              </w:rPr>
            </w:pPr>
            <w:r w:rsidRPr="00CC0085">
              <w:rPr>
                <w:sz w:val="21"/>
                <w:szCs w:val="21"/>
              </w:rPr>
              <w:t>1.8</w:t>
            </w:r>
          </w:p>
        </w:tc>
      </w:tr>
      <w:tr w:rsidR="00E762FD" w:rsidRPr="00CC0085" w:rsidTr="00E762FD">
        <w:trPr>
          <w:trHeight w:val="432"/>
        </w:trPr>
        <w:tc>
          <w:tcPr>
            <w:tcW w:w="1350" w:type="dxa"/>
            <w:tcBorders>
              <w:top w:val="nil"/>
              <w:left w:val="single" w:sz="12" w:space="0" w:color="auto"/>
              <w:bottom w:val="single" w:sz="12" w:space="0" w:color="auto"/>
              <w:right w:val="single" w:sz="4" w:space="0" w:color="auto"/>
            </w:tcBorders>
            <w:vAlign w:val="center"/>
          </w:tcPr>
          <w:p w:rsidR="00E762FD" w:rsidRPr="00CC0085" w:rsidRDefault="00E762FD" w:rsidP="00542B85">
            <w:pPr>
              <w:jc w:val="center"/>
              <w:rPr>
                <w:b/>
                <w:sz w:val="21"/>
                <w:szCs w:val="21"/>
              </w:rPr>
            </w:pPr>
            <w:r w:rsidRPr="00CC0085">
              <w:rPr>
                <w:b/>
                <w:sz w:val="21"/>
                <w:szCs w:val="21"/>
              </w:rPr>
              <w:t>EU 003 Total</w:t>
            </w:r>
          </w:p>
        </w:tc>
        <w:tc>
          <w:tcPr>
            <w:tcW w:w="1170" w:type="dxa"/>
            <w:tcBorders>
              <w:top w:val="single" w:sz="4" w:space="0" w:color="auto"/>
              <w:left w:val="single" w:sz="4" w:space="0" w:color="auto"/>
              <w:bottom w:val="single" w:sz="12" w:space="0" w:color="auto"/>
              <w:right w:val="single" w:sz="4" w:space="0" w:color="auto"/>
            </w:tcBorders>
          </w:tcPr>
          <w:p w:rsidR="00E762FD" w:rsidRPr="00CC0085" w:rsidRDefault="00E762FD" w:rsidP="00E74CED">
            <w:pPr>
              <w:jc w:val="center"/>
              <w:rPr>
                <w:b/>
                <w:sz w:val="21"/>
                <w:szCs w:val="21"/>
              </w:rPr>
            </w:pPr>
          </w:p>
        </w:tc>
        <w:tc>
          <w:tcPr>
            <w:tcW w:w="5940" w:type="dxa"/>
            <w:gridSpan w:val="5"/>
            <w:tcBorders>
              <w:top w:val="single" w:sz="4" w:space="0" w:color="auto"/>
              <w:left w:val="single" w:sz="4" w:space="0" w:color="auto"/>
              <w:bottom w:val="single" w:sz="12" w:space="0" w:color="auto"/>
              <w:right w:val="single" w:sz="4" w:space="0" w:color="auto"/>
            </w:tcBorders>
            <w:vAlign w:val="center"/>
          </w:tcPr>
          <w:p w:rsidR="00E762FD" w:rsidRPr="00CC0085" w:rsidRDefault="00E762FD" w:rsidP="00E74CED">
            <w:pPr>
              <w:jc w:val="center"/>
              <w:rPr>
                <w:b/>
                <w:sz w:val="21"/>
                <w:szCs w:val="21"/>
              </w:rPr>
            </w:pPr>
          </w:p>
        </w:tc>
        <w:tc>
          <w:tcPr>
            <w:tcW w:w="1530" w:type="dxa"/>
            <w:tcBorders>
              <w:top w:val="single" w:sz="4" w:space="0" w:color="auto"/>
              <w:left w:val="single" w:sz="4" w:space="0" w:color="auto"/>
              <w:bottom w:val="single" w:sz="12" w:space="0" w:color="auto"/>
              <w:right w:val="single" w:sz="12" w:space="0" w:color="auto"/>
            </w:tcBorders>
            <w:vAlign w:val="center"/>
          </w:tcPr>
          <w:p w:rsidR="00E762FD" w:rsidRPr="00CC0085" w:rsidRDefault="00E762FD" w:rsidP="00E74CED">
            <w:pPr>
              <w:jc w:val="center"/>
              <w:rPr>
                <w:b/>
                <w:sz w:val="21"/>
                <w:szCs w:val="21"/>
              </w:rPr>
            </w:pPr>
            <w:r w:rsidRPr="00CC0085">
              <w:rPr>
                <w:b/>
                <w:sz w:val="21"/>
                <w:szCs w:val="21"/>
              </w:rPr>
              <w:t>7.8</w:t>
            </w:r>
          </w:p>
        </w:tc>
      </w:tr>
      <w:tr w:rsidR="00E762FD" w:rsidRPr="00CC0085" w:rsidTr="00E762FD">
        <w:trPr>
          <w:trHeight w:val="627"/>
        </w:trPr>
        <w:tc>
          <w:tcPr>
            <w:tcW w:w="1350" w:type="dxa"/>
            <w:tcBorders>
              <w:top w:val="single" w:sz="12" w:space="0" w:color="auto"/>
              <w:left w:val="single" w:sz="12" w:space="0" w:color="auto"/>
              <w:bottom w:val="single" w:sz="12" w:space="0" w:color="auto"/>
              <w:right w:val="single" w:sz="4" w:space="0" w:color="auto"/>
            </w:tcBorders>
            <w:vAlign w:val="center"/>
          </w:tcPr>
          <w:p w:rsidR="00E762FD" w:rsidRPr="00CC0085" w:rsidRDefault="00E762FD" w:rsidP="006C35F5">
            <w:pPr>
              <w:jc w:val="center"/>
              <w:rPr>
                <w:b/>
                <w:sz w:val="21"/>
                <w:szCs w:val="21"/>
              </w:rPr>
            </w:pPr>
            <w:r w:rsidRPr="00CC0085">
              <w:rPr>
                <w:b/>
                <w:sz w:val="21"/>
                <w:szCs w:val="21"/>
              </w:rPr>
              <w:t>Facility-Wide Total</w:t>
            </w:r>
          </w:p>
        </w:tc>
        <w:tc>
          <w:tcPr>
            <w:tcW w:w="1170" w:type="dxa"/>
            <w:tcBorders>
              <w:top w:val="single" w:sz="12" w:space="0" w:color="auto"/>
              <w:left w:val="single" w:sz="4" w:space="0" w:color="auto"/>
              <w:bottom w:val="single" w:sz="12" w:space="0" w:color="auto"/>
              <w:right w:val="single" w:sz="4" w:space="0" w:color="auto"/>
            </w:tcBorders>
          </w:tcPr>
          <w:p w:rsidR="00E762FD" w:rsidRPr="00CC0085" w:rsidRDefault="00E762FD" w:rsidP="00E74CED">
            <w:pPr>
              <w:jc w:val="center"/>
              <w:rPr>
                <w:b/>
                <w:sz w:val="21"/>
                <w:szCs w:val="21"/>
              </w:rPr>
            </w:pPr>
          </w:p>
        </w:tc>
        <w:tc>
          <w:tcPr>
            <w:tcW w:w="5940" w:type="dxa"/>
            <w:gridSpan w:val="5"/>
            <w:tcBorders>
              <w:top w:val="single" w:sz="12" w:space="0" w:color="auto"/>
              <w:left w:val="single" w:sz="4" w:space="0" w:color="auto"/>
              <w:bottom w:val="single" w:sz="12" w:space="0" w:color="auto"/>
              <w:right w:val="single" w:sz="4" w:space="0" w:color="auto"/>
            </w:tcBorders>
            <w:vAlign w:val="center"/>
          </w:tcPr>
          <w:p w:rsidR="00E762FD" w:rsidRPr="00CC0085" w:rsidRDefault="00E762FD" w:rsidP="00E74CED">
            <w:pPr>
              <w:jc w:val="center"/>
              <w:rPr>
                <w:b/>
                <w:sz w:val="21"/>
                <w:szCs w:val="21"/>
              </w:rPr>
            </w:pPr>
          </w:p>
        </w:tc>
        <w:tc>
          <w:tcPr>
            <w:tcW w:w="1530" w:type="dxa"/>
            <w:tcBorders>
              <w:top w:val="single" w:sz="12" w:space="0" w:color="auto"/>
              <w:left w:val="single" w:sz="4" w:space="0" w:color="auto"/>
              <w:bottom w:val="single" w:sz="12" w:space="0" w:color="auto"/>
              <w:right w:val="single" w:sz="12" w:space="0" w:color="auto"/>
            </w:tcBorders>
            <w:vAlign w:val="center"/>
          </w:tcPr>
          <w:p w:rsidR="00E762FD" w:rsidRPr="00CC0085" w:rsidRDefault="0039739F" w:rsidP="008D32CA">
            <w:pPr>
              <w:jc w:val="center"/>
              <w:rPr>
                <w:b/>
                <w:sz w:val="21"/>
                <w:szCs w:val="21"/>
              </w:rPr>
            </w:pPr>
            <w:r w:rsidRPr="00CC0085">
              <w:rPr>
                <w:b/>
                <w:sz w:val="21"/>
                <w:szCs w:val="21"/>
              </w:rPr>
              <w:t>56.9</w:t>
            </w:r>
          </w:p>
        </w:tc>
      </w:tr>
    </w:tbl>
    <w:p w:rsidR="008D32CA" w:rsidRPr="00780BC8" w:rsidRDefault="008D32CA" w:rsidP="008D32CA">
      <w:pPr>
        <w:pStyle w:val="ListParagraph"/>
        <w:ind w:left="0"/>
        <w:rPr>
          <w:b/>
          <w:u w:val="single"/>
        </w:rPr>
      </w:pPr>
    </w:p>
    <w:p w:rsidR="006C35F5" w:rsidRPr="00780BC8" w:rsidRDefault="006C35F5" w:rsidP="00542B85">
      <w:pPr>
        <w:pStyle w:val="ListParagraph"/>
        <w:numPr>
          <w:ilvl w:val="0"/>
          <w:numId w:val="12"/>
        </w:numPr>
        <w:ind w:left="0" w:firstLine="0"/>
        <w:rPr>
          <w:b/>
          <w:u w:val="single"/>
        </w:rPr>
      </w:pPr>
      <w:bookmarkStart w:id="8" w:name="_Ref501639261"/>
      <w:bookmarkEnd w:id="6"/>
      <w:r w:rsidRPr="006C35F5">
        <w:rPr>
          <w:sz w:val="22"/>
          <w:szCs w:val="22"/>
          <w:u w:val="single"/>
        </w:rPr>
        <w:lastRenderedPageBreak/>
        <w:t xml:space="preserve">NOx </w:t>
      </w:r>
      <w:r>
        <w:rPr>
          <w:sz w:val="22"/>
          <w:szCs w:val="22"/>
          <w:u w:val="single"/>
        </w:rPr>
        <w:t>Potential-To-Emit</w:t>
      </w:r>
      <w:r w:rsidRPr="006C35F5">
        <w:rPr>
          <w:sz w:val="22"/>
          <w:szCs w:val="22"/>
          <w:u w:val="single"/>
        </w:rPr>
        <w:t>:</w:t>
      </w:r>
      <w:r>
        <w:rPr>
          <w:sz w:val="22"/>
          <w:szCs w:val="22"/>
        </w:rPr>
        <w:t xml:space="preserve"> </w:t>
      </w:r>
      <w:r w:rsidR="00BD5D8A">
        <w:rPr>
          <w:sz w:val="22"/>
          <w:szCs w:val="22"/>
        </w:rPr>
        <w:t>T</w:t>
      </w:r>
      <w:r w:rsidRPr="006C35F5">
        <w:rPr>
          <w:sz w:val="22"/>
          <w:szCs w:val="22"/>
        </w:rPr>
        <w:t xml:space="preserve">he NOx </w:t>
      </w:r>
      <w:r w:rsidR="00C41589">
        <w:rPr>
          <w:sz w:val="22"/>
          <w:szCs w:val="22"/>
        </w:rPr>
        <w:t>potential mass emissions</w:t>
      </w:r>
      <w:r w:rsidRPr="006C35F5">
        <w:rPr>
          <w:sz w:val="22"/>
          <w:szCs w:val="22"/>
        </w:rPr>
        <w:t xml:space="preserve"> at the outlet of the catalytic oxidation (SCO) system, as read from the NOx CM</w:t>
      </w:r>
      <w:r w:rsidR="00C41589">
        <w:rPr>
          <w:sz w:val="22"/>
          <w:szCs w:val="22"/>
        </w:rPr>
        <w:t>S</w:t>
      </w:r>
      <w:r w:rsidRPr="006C35F5">
        <w:rPr>
          <w:sz w:val="22"/>
          <w:szCs w:val="22"/>
        </w:rPr>
        <w:t xml:space="preserve">, shall not exceed 71 tons per any twelve consecutive month </w:t>
      </w:r>
      <w:proofErr w:type="gramStart"/>
      <w:r w:rsidRPr="006C35F5">
        <w:rPr>
          <w:sz w:val="22"/>
          <w:szCs w:val="22"/>
        </w:rPr>
        <w:t>period</w:t>
      </w:r>
      <w:proofErr w:type="gramEnd"/>
      <w:r w:rsidRPr="006C35F5">
        <w:rPr>
          <w:sz w:val="22"/>
          <w:szCs w:val="22"/>
        </w:rPr>
        <w:t>.  [Rule 62-4.070(3), F.A.C.</w:t>
      </w:r>
      <w:r w:rsidR="00F737AC">
        <w:rPr>
          <w:sz w:val="22"/>
          <w:szCs w:val="22"/>
        </w:rPr>
        <w:t xml:space="preserve">; </w:t>
      </w:r>
      <w:r w:rsidR="00CB5B47">
        <w:rPr>
          <w:sz w:val="22"/>
          <w:szCs w:val="22"/>
        </w:rPr>
        <w:t>Permit</w:t>
      </w:r>
      <w:r w:rsidR="00F737AC">
        <w:rPr>
          <w:sz w:val="22"/>
          <w:szCs w:val="22"/>
        </w:rPr>
        <w:t xml:space="preserve"> No. 0571326-007-AC</w:t>
      </w:r>
      <w:r w:rsidRPr="006C35F5">
        <w:rPr>
          <w:sz w:val="22"/>
          <w:szCs w:val="22"/>
        </w:rPr>
        <w:t>]</w:t>
      </w:r>
      <w:bookmarkEnd w:id="8"/>
    </w:p>
    <w:p w:rsidR="00D53DD9" w:rsidRDefault="00D53DD9" w:rsidP="00BD5D8A">
      <w:pPr>
        <w:pStyle w:val="ListParagraph"/>
        <w:ind w:left="0"/>
        <w:rPr>
          <w:b/>
          <w:u w:val="single"/>
        </w:rPr>
      </w:pPr>
    </w:p>
    <w:p w:rsidR="00780BC8" w:rsidRPr="00845DA5" w:rsidRDefault="00780BC8" w:rsidP="00780BC8">
      <w:pPr>
        <w:pStyle w:val="Heading5"/>
        <w:numPr>
          <w:ilvl w:val="0"/>
          <w:numId w:val="0"/>
        </w:numPr>
        <w:spacing w:before="120" w:after="120"/>
        <w:rPr>
          <w:rFonts w:ascii="Times New Roman" w:hAnsi="Times New Roman"/>
          <w:b/>
          <w:caps/>
          <w:szCs w:val="22"/>
        </w:rPr>
      </w:pPr>
      <w:bookmarkStart w:id="9" w:name="_Ref497465112"/>
      <w:r w:rsidRPr="00845DA5">
        <w:rPr>
          <w:rFonts w:ascii="Times New Roman" w:hAnsi="Times New Roman"/>
          <w:b/>
          <w:caps/>
          <w:szCs w:val="22"/>
        </w:rPr>
        <w:t>Testing</w:t>
      </w:r>
      <w:r>
        <w:rPr>
          <w:rFonts w:ascii="Times New Roman" w:hAnsi="Times New Roman"/>
          <w:b/>
          <w:caps/>
          <w:szCs w:val="22"/>
        </w:rPr>
        <w:t xml:space="preserve"> Requirements</w:t>
      </w:r>
    </w:p>
    <w:p w:rsidR="00EB1191" w:rsidRPr="00706B60" w:rsidRDefault="00EB1191" w:rsidP="007A265D">
      <w:pPr>
        <w:pStyle w:val="ListParagraph"/>
        <w:numPr>
          <w:ilvl w:val="0"/>
          <w:numId w:val="12"/>
        </w:numPr>
        <w:spacing w:before="80"/>
        <w:ind w:left="0" w:firstLine="0"/>
        <w:rPr>
          <w:sz w:val="22"/>
          <w:szCs w:val="22"/>
        </w:rPr>
      </w:pPr>
      <w:r w:rsidRPr="00EB1191">
        <w:rPr>
          <w:sz w:val="22"/>
          <w:szCs w:val="22"/>
          <w:u w:val="single"/>
        </w:rPr>
        <w:t>Annual VE Test</w:t>
      </w:r>
      <w:r w:rsidR="000977B8" w:rsidRPr="00EB1191">
        <w:rPr>
          <w:sz w:val="22"/>
          <w:szCs w:val="22"/>
          <w:u w:val="single"/>
        </w:rPr>
        <w:t>:</w:t>
      </w:r>
      <w:r w:rsidR="00D12CCD">
        <w:rPr>
          <w:sz w:val="22"/>
          <w:szCs w:val="22"/>
        </w:rPr>
        <w:t xml:space="preserve"> </w:t>
      </w:r>
      <w:bookmarkEnd w:id="9"/>
      <w:r w:rsidRPr="00EB1191">
        <w:rPr>
          <w:sz w:val="22"/>
          <w:szCs w:val="22"/>
        </w:rPr>
        <w:t xml:space="preserve">Annual visible emissions (VE) testing for each emission point listed in Specific Condition No. </w:t>
      </w:r>
      <w:r w:rsidR="005C4587">
        <w:rPr>
          <w:sz w:val="22"/>
          <w:szCs w:val="22"/>
        </w:rPr>
        <w:fldChar w:fldCharType="begin"/>
      </w:r>
      <w:r w:rsidR="005C4587">
        <w:rPr>
          <w:sz w:val="22"/>
          <w:szCs w:val="22"/>
        </w:rPr>
        <w:instrText xml:space="preserve"> REF _Ref501694187 \r \h </w:instrText>
      </w:r>
      <w:r w:rsidR="005C4587">
        <w:rPr>
          <w:sz w:val="22"/>
          <w:szCs w:val="22"/>
        </w:rPr>
      </w:r>
      <w:r w:rsidR="005C4587">
        <w:rPr>
          <w:sz w:val="22"/>
          <w:szCs w:val="22"/>
        </w:rPr>
        <w:fldChar w:fldCharType="separate"/>
      </w:r>
      <w:r w:rsidR="005C4587">
        <w:rPr>
          <w:sz w:val="22"/>
          <w:szCs w:val="22"/>
        </w:rPr>
        <w:t>A.3</w:t>
      </w:r>
      <w:r w:rsidR="005C4587">
        <w:rPr>
          <w:sz w:val="22"/>
          <w:szCs w:val="22"/>
        </w:rPr>
        <w:fldChar w:fldCharType="end"/>
      </w:r>
      <w:r w:rsidR="005C4587">
        <w:rPr>
          <w:sz w:val="22"/>
          <w:szCs w:val="22"/>
        </w:rPr>
        <w:t xml:space="preserve"> </w:t>
      </w:r>
      <w:r w:rsidRPr="00EB1191">
        <w:rPr>
          <w:sz w:val="22"/>
          <w:szCs w:val="22"/>
        </w:rPr>
        <w:t xml:space="preserve">shall be conducted annually, once per </w:t>
      </w:r>
      <w:r>
        <w:rPr>
          <w:sz w:val="22"/>
          <w:szCs w:val="22"/>
        </w:rPr>
        <w:t>calendar</w:t>
      </w:r>
      <w:r w:rsidRPr="00EB1191">
        <w:rPr>
          <w:sz w:val="22"/>
          <w:szCs w:val="22"/>
        </w:rPr>
        <w:t xml:space="preserve"> year (</w:t>
      </w:r>
      <w:r w:rsidR="00271CA4">
        <w:rPr>
          <w:sz w:val="22"/>
          <w:szCs w:val="22"/>
        </w:rPr>
        <w:t>January</w:t>
      </w:r>
      <w:r w:rsidRPr="00EB1191">
        <w:rPr>
          <w:sz w:val="22"/>
          <w:szCs w:val="22"/>
        </w:rPr>
        <w:t xml:space="preserve"> 1</w:t>
      </w:r>
      <w:r w:rsidR="00271CA4" w:rsidRPr="00271CA4">
        <w:rPr>
          <w:sz w:val="22"/>
          <w:szCs w:val="22"/>
          <w:vertAlign w:val="superscript"/>
        </w:rPr>
        <w:t>st</w:t>
      </w:r>
      <w:r w:rsidR="00271CA4">
        <w:rPr>
          <w:sz w:val="22"/>
          <w:szCs w:val="22"/>
        </w:rPr>
        <w:t xml:space="preserve"> </w:t>
      </w:r>
      <w:r w:rsidRPr="00EB1191">
        <w:rPr>
          <w:sz w:val="22"/>
          <w:szCs w:val="22"/>
        </w:rPr>
        <w:t xml:space="preserve">– </w:t>
      </w:r>
      <w:r w:rsidR="00271CA4">
        <w:rPr>
          <w:sz w:val="22"/>
          <w:szCs w:val="22"/>
        </w:rPr>
        <w:t>Dec</w:t>
      </w:r>
      <w:r w:rsidRPr="00EB1191">
        <w:rPr>
          <w:sz w:val="22"/>
          <w:szCs w:val="22"/>
        </w:rPr>
        <w:t>ember 3</w:t>
      </w:r>
      <w:r w:rsidR="00271CA4">
        <w:rPr>
          <w:sz w:val="22"/>
          <w:szCs w:val="22"/>
        </w:rPr>
        <w:t>1</w:t>
      </w:r>
      <w:r w:rsidR="00271CA4" w:rsidRPr="00271CA4">
        <w:rPr>
          <w:sz w:val="22"/>
          <w:szCs w:val="22"/>
          <w:vertAlign w:val="superscript"/>
        </w:rPr>
        <w:t>st</w:t>
      </w:r>
      <w:r w:rsidRPr="00EB1191">
        <w:rPr>
          <w:sz w:val="22"/>
          <w:szCs w:val="22"/>
        </w:rPr>
        <w:t xml:space="preserve">).  </w:t>
      </w:r>
      <w:r w:rsidR="007A265D" w:rsidRPr="007A265D">
        <w:rPr>
          <w:sz w:val="22"/>
          <w:szCs w:val="22"/>
        </w:rPr>
        <w:t>The EPA Method 9 test observation period on each source shall be at least thirty (30) minutes in duration.</w:t>
      </w:r>
      <w:r w:rsidRPr="00EB1191">
        <w:rPr>
          <w:sz w:val="22"/>
          <w:szCs w:val="22"/>
        </w:rPr>
        <w:t xml:space="preserve">  A copy of the test report for each emission unit shall be submitted to the Air Management Division of the Environmental Protection Commission within 45 days of testing.  [Rules 62-</w:t>
      </w:r>
      <w:r w:rsidRPr="00706B60">
        <w:rPr>
          <w:sz w:val="22"/>
          <w:szCs w:val="22"/>
        </w:rPr>
        <w:t>297.310(</w:t>
      </w:r>
      <w:r w:rsidR="00706B60" w:rsidRPr="00706B60">
        <w:rPr>
          <w:sz w:val="22"/>
          <w:szCs w:val="22"/>
        </w:rPr>
        <w:t>8</w:t>
      </w:r>
      <w:proofErr w:type="gramStart"/>
      <w:r w:rsidRPr="00706B60">
        <w:rPr>
          <w:sz w:val="22"/>
          <w:szCs w:val="22"/>
        </w:rPr>
        <w:t>)(</w:t>
      </w:r>
      <w:proofErr w:type="gramEnd"/>
      <w:r w:rsidRPr="00706B60">
        <w:rPr>
          <w:sz w:val="22"/>
          <w:szCs w:val="22"/>
        </w:rPr>
        <w:t xml:space="preserve">a), </w:t>
      </w:r>
      <w:r w:rsidR="00706B60" w:rsidRPr="00706B60">
        <w:rPr>
          <w:sz w:val="22"/>
          <w:szCs w:val="22"/>
        </w:rPr>
        <w:t>and 297.310(10)(a)</w:t>
      </w:r>
      <w:r w:rsidRPr="00706B60">
        <w:rPr>
          <w:sz w:val="22"/>
          <w:szCs w:val="22"/>
        </w:rPr>
        <w:t>, F.A.C.]</w:t>
      </w:r>
    </w:p>
    <w:p w:rsidR="00EB1191" w:rsidRPr="00706B60" w:rsidRDefault="00EB1191" w:rsidP="00EB1191">
      <w:pPr>
        <w:pStyle w:val="ListParagraph"/>
        <w:spacing w:before="80"/>
        <w:ind w:left="0"/>
        <w:rPr>
          <w:sz w:val="22"/>
          <w:szCs w:val="22"/>
        </w:rPr>
      </w:pPr>
    </w:p>
    <w:p w:rsidR="00EB1191" w:rsidRPr="00706B60" w:rsidRDefault="00271CA4" w:rsidP="00271CA4">
      <w:pPr>
        <w:pStyle w:val="ListParagraph"/>
        <w:numPr>
          <w:ilvl w:val="0"/>
          <w:numId w:val="12"/>
        </w:numPr>
        <w:ind w:left="0" w:firstLine="0"/>
        <w:contextualSpacing w:val="0"/>
        <w:rPr>
          <w:sz w:val="22"/>
          <w:szCs w:val="22"/>
        </w:rPr>
      </w:pPr>
      <w:r w:rsidRPr="00706B60">
        <w:rPr>
          <w:sz w:val="22"/>
          <w:szCs w:val="22"/>
          <w:u w:val="single"/>
        </w:rPr>
        <w:t>PM Testing Prior to Renewal.</w:t>
      </w:r>
      <w:r w:rsidRPr="00706B60">
        <w:rPr>
          <w:sz w:val="22"/>
          <w:szCs w:val="22"/>
        </w:rPr>
        <w:t xml:space="preserve">  </w:t>
      </w:r>
      <w:r w:rsidR="00EB1191" w:rsidRPr="00706B60">
        <w:rPr>
          <w:sz w:val="22"/>
          <w:szCs w:val="22"/>
        </w:rPr>
        <w:t>The permittee shall test Emission Unit No. 002, Emission Point p for particulate matter (PM) at least 120 days prior to the expiration date of th</w:t>
      </w:r>
      <w:r w:rsidR="00BC2A2A" w:rsidRPr="00706B60">
        <w:rPr>
          <w:sz w:val="22"/>
          <w:szCs w:val="22"/>
        </w:rPr>
        <w:t>e operation</w:t>
      </w:r>
      <w:r w:rsidR="00EB1191" w:rsidRPr="00706B60">
        <w:rPr>
          <w:sz w:val="22"/>
          <w:szCs w:val="22"/>
        </w:rPr>
        <w:t xml:space="preserve"> permit. A copy of the test report for each emission unit shall be submitted to the Air Management Division of the Environmental Protection Commission within 45 days of testing.  [Rules 62-4.070(3), 62-297.310(</w:t>
      </w:r>
      <w:r w:rsidR="00706B60" w:rsidRPr="00706B60">
        <w:rPr>
          <w:sz w:val="22"/>
          <w:szCs w:val="22"/>
        </w:rPr>
        <w:t>8</w:t>
      </w:r>
      <w:proofErr w:type="gramStart"/>
      <w:r w:rsidR="00EB1191" w:rsidRPr="00706B60">
        <w:rPr>
          <w:sz w:val="22"/>
          <w:szCs w:val="22"/>
        </w:rPr>
        <w:t>)(</w:t>
      </w:r>
      <w:proofErr w:type="gramEnd"/>
      <w:r w:rsidR="00706B60" w:rsidRPr="00706B60">
        <w:rPr>
          <w:sz w:val="22"/>
          <w:szCs w:val="22"/>
        </w:rPr>
        <w:t>b</w:t>
      </w:r>
      <w:r w:rsidR="00EB1191" w:rsidRPr="00706B60">
        <w:rPr>
          <w:sz w:val="22"/>
          <w:szCs w:val="22"/>
        </w:rPr>
        <w:t>), and 62-297.310(</w:t>
      </w:r>
      <w:r w:rsidR="00706B60" w:rsidRPr="00706B60">
        <w:rPr>
          <w:sz w:val="22"/>
          <w:szCs w:val="22"/>
        </w:rPr>
        <w:t>10</w:t>
      </w:r>
      <w:r w:rsidR="00EB1191" w:rsidRPr="00706B60">
        <w:rPr>
          <w:sz w:val="22"/>
          <w:szCs w:val="22"/>
        </w:rPr>
        <w:t>)</w:t>
      </w:r>
      <w:r w:rsidR="00706B60" w:rsidRPr="00706B60">
        <w:rPr>
          <w:sz w:val="22"/>
          <w:szCs w:val="22"/>
        </w:rPr>
        <w:t>(a)</w:t>
      </w:r>
      <w:r w:rsidR="00EB1191" w:rsidRPr="00706B60">
        <w:rPr>
          <w:sz w:val="22"/>
          <w:szCs w:val="22"/>
        </w:rPr>
        <w:t>, F.A.C.]</w:t>
      </w:r>
    </w:p>
    <w:p w:rsidR="00271CA4" w:rsidRPr="00271CA4" w:rsidRDefault="00271CA4" w:rsidP="00271CA4">
      <w:pPr>
        <w:pStyle w:val="ListParagraph"/>
        <w:rPr>
          <w:sz w:val="22"/>
          <w:szCs w:val="22"/>
        </w:rPr>
      </w:pPr>
    </w:p>
    <w:p w:rsidR="00BC2A2A" w:rsidRPr="00BC2A2A" w:rsidRDefault="00BC2A2A" w:rsidP="00271CA4">
      <w:pPr>
        <w:pStyle w:val="ListParagraph"/>
        <w:numPr>
          <w:ilvl w:val="0"/>
          <w:numId w:val="12"/>
        </w:numPr>
        <w:ind w:left="0" w:firstLine="0"/>
        <w:contextualSpacing w:val="0"/>
        <w:rPr>
          <w:sz w:val="22"/>
          <w:szCs w:val="22"/>
          <w:u w:val="single"/>
        </w:rPr>
      </w:pPr>
      <w:r w:rsidRPr="00BC2A2A">
        <w:rPr>
          <w:sz w:val="22"/>
          <w:szCs w:val="22"/>
          <w:u w:val="single"/>
        </w:rPr>
        <w:t>NOx</w:t>
      </w:r>
      <w:r>
        <w:rPr>
          <w:sz w:val="22"/>
          <w:szCs w:val="22"/>
          <w:u w:val="single"/>
        </w:rPr>
        <w:t xml:space="preserve"> and Ammonia Compliance Testing.</w:t>
      </w:r>
      <w:r w:rsidRPr="00BC2A2A">
        <w:rPr>
          <w:sz w:val="22"/>
          <w:szCs w:val="22"/>
        </w:rPr>
        <w:t xml:space="preserve">  Test EU No. 002 for the following pollutants as specified below.  A copy of the test report for each emission unit shall be submitted to the Air Management Division of the Environmental Protection Commission within 45 days of testing.  The test report shall include continuous monitoring data for the NOx CM</w:t>
      </w:r>
      <w:r w:rsidR="00AE21CA">
        <w:rPr>
          <w:sz w:val="22"/>
          <w:szCs w:val="22"/>
        </w:rPr>
        <w:t>S</w:t>
      </w:r>
      <w:r w:rsidRPr="00BC2A2A">
        <w:rPr>
          <w:sz w:val="22"/>
          <w:szCs w:val="22"/>
        </w:rPr>
        <w:t xml:space="preserve"> and the pressure drop, and temperature readings that are measured across the catalyst bed during the compliance test.  Failure to submit the monitor readings, pressure drop ranges, and temperature ranges may invalidate the test report.  [Rules 62-4.070(3), 62-2</w:t>
      </w:r>
      <w:r w:rsidR="00706B60" w:rsidRPr="00706B60">
        <w:rPr>
          <w:sz w:val="22"/>
          <w:szCs w:val="22"/>
        </w:rPr>
        <w:t>97.310(8</w:t>
      </w:r>
      <w:r w:rsidRPr="00706B60">
        <w:rPr>
          <w:sz w:val="22"/>
          <w:szCs w:val="22"/>
        </w:rPr>
        <w:t>), and 62-297.310(</w:t>
      </w:r>
      <w:r w:rsidR="00706B60" w:rsidRPr="00706B60">
        <w:rPr>
          <w:sz w:val="22"/>
          <w:szCs w:val="22"/>
        </w:rPr>
        <w:t>10)</w:t>
      </w:r>
      <w:r w:rsidRPr="00706B60">
        <w:rPr>
          <w:sz w:val="22"/>
          <w:szCs w:val="22"/>
        </w:rPr>
        <w:t>, F.A</w:t>
      </w:r>
      <w:r w:rsidRPr="00BC2A2A">
        <w:rPr>
          <w:sz w:val="22"/>
          <w:szCs w:val="22"/>
        </w:rPr>
        <w:t>.C. and Permit No. 0571326-005-AC]</w:t>
      </w:r>
    </w:p>
    <w:p w:rsidR="00BC2A2A" w:rsidRPr="00BC2A2A" w:rsidRDefault="00BC2A2A" w:rsidP="00BC2A2A">
      <w:pPr>
        <w:pStyle w:val="ListParagraph"/>
        <w:rPr>
          <w:sz w:val="22"/>
          <w:szCs w:val="22"/>
          <w:u w:val="single"/>
        </w:rPr>
      </w:pPr>
    </w:p>
    <w:p w:rsidR="00BC2A2A" w:rsidRPr="00E65AA9" w:rsidRDefault="00B15CAC" w:rsidP="00B15CAC">
      <w:pPr>
        <w:widowControl w:val="0"/>
        <w:numPr>
          <w:ilvl w:val="0"/>
          <w:numId w:val="65"/>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contextualSpacing/>
        <w:jc w:val="both"/>
        <w:rPr>
          <w:spacing w:val="-3"/>
          <w:sz w:val="24"/>
        </w:rPr>
      </w:pPr>
      <w:r w:rsidRPr="00B15CAC">
        <w:rPr>
          <w:spacing w:val="-3"/>
          <w:sz w:val="24"/>
        </w:rPr>
        <w:t xml:space="preserve">Conduct </w:t>
      </w:r>
      <w:r w:rsidR="00AE21CA">
        <w:rPr>
          <w:spacing w:val="-3"/>
          <w:sz w:val="24"/>
        </w:rPr>
        <w:t>quarterly Cylinder Gas Audits (CGA) and a</w:t>
      </w:r>
      <w:r w:rsidR="00AE21CA" w:rsidRPr="00B15CAC">
        <w:rPr>
          <w:spacing w:val="-3"/>
          <w:sz w:val="24"/>
        </w:rPr>
        <w:t>nnual Relative Accuracy Test Audit (RATA)</w:t>
      </w:r>
      <w:r w:rsidR="00AE21CA">
        <w:rPr>
          <w:spacing w:val="-3"/>
          <w:sz w:val="24"/>
        </w:rPr>
        <w:t xml:space="preserve"> on the NOx CMS in accordance with the </w:t>
      </w:r>
      <w:r w:rsidRPr="00B15CAC">
        <w:rPr>
          <w:spacing w:val="-3"/>
          <w:sz w:val="24"/>
        </w:rPr>
        <w:t xml:space="preserve">quality assurance procedures </w:t>
      </w:r>
      <w:r w:rsidR="00BC2A2A" w:rsidRPr="00E65AA9">
        <w:rPr>
          <w:spacing w:val="-3"/>
          <w:sz w:val="24"/>
        </w:rPr>
        <w:t xml:space="preserve">specified in 40 CFR 60, Appendix </w:t>
      </w:r>
      <w:r w:rsidRPr="00E65AA9">
        <w:rPr>
          <w:spacing w:val="-3"/>
          <w:sz w:val="24"/>
        </w:rPr>
        <w:t>F</w:t>
      </w:r>
      <w:r w:rsidR="00BC2A2A" w:rsidRPr="00E65AA9">
        <w:rPr>
          <w:spacing w:val="-3"/>
          <w:sz w:val="24"/>
        </w:rPr>
        <w:t xml:space="preserve">, </w:t>
      </w:r>
      <w:proofErr w:type="gramStart"/>
      <w:r w:rsidR="00BC2A2A" w:rsidRPr="00E65AA9">
        <w:rPr>
          <w:spacing w:val="-3"/>
          <w:sz w:val="24"/>
        </w:rPr>
        <w:t>Performance</w:t>
      </w:r>
      <w:proofErr w:type="gramEnd"/>
      <w:r w:rsidR="00BC2A2A" w:rsidRPr="00E65AA9">
        <w:rPr>
          <w:spacing w:val="-3"/>
          <w:sz w:val="24"/>
        </w:rPr>
        <w:t xml:space="preserve"> Specification </w:t>
      </w:r>
      <w:r w:rsidR="00BD5D8A">
        <w:rPr>
          <w:spacing w:val="-3"/>
          <w:sz w:val="24"/>
        </w:rPr>
        <w:t>1.</w:t>
      </w:r>
      <w:r w:rsidR="00BC2A2A" w:rsidRPr="00B15CAC">
        <w:rPr>
          <w:spacing w:val="-3"/>
          <w:sz w:val="24"/>
        </w:rPr>
        <w:t xml:space="preserve">  </w:t>
      </w:r>
      <w:r w:rsidRPr="00B15CAC">
        <w:rPr>
          <w:spacing w:val="-3"/>
          <w:sz w:val="24"/>
        </w:rPr>
        <w:t xml:space="preserve">Annual RATA compliance performance evaluations should be noticed and reported to </w:t>
      </w:r>
      <w:r w:rsidR="00AE21CA">
        <w:rPr>
          <w:spacing w:val="-3"/>
          <w:sz w:val="24"/>
        </w:rPr>
        <w:t>the E</w:t>
      </w:r>
      <w:r w:rsidRPr="00B15CAC">
        <w:rPr>
          <w:spacing w:val="-3"/>
          <w:sz w:val="24"/>
        </w:rPr>
        <w:t>PC</w:t>
      </w:r>
      <w:r w:rsidR="00AE21CA">
        <w:rPr>
          <w:spacing w:val="-3"/>
          <w:sz w:val="24"/>
        </w:rPr>
        <w:t>HC</w:t>
      </w:r>
      <w:r w:rsidRPr="00B15CAC">
        <w:rPr>
          <w:spacing w:val="-3"/>
          <w:sz w:val="24"/>
        </w:rPr>
        <w:t xml:space="preserve"> </w:t>
      </w:r>
      <w:r w:rsidR="00AE21CA">
        <w:rPr>
          <w:spacing w:val="-3"/>
          <w:sz w:val="24"/>
        </w:rPr>
        <w:t>pursuant</w:t>
      </w:r>
      <w:r w:rsidRPr="00B15CAC">
        <w:rPr>
          <w:spacing w:val="-3"/>
          <w:sz w:val="24"/>
        </w:rPr>
        <w:t xml:space="preserve"> to 62-297.310, FAC. </w:t>
      </w:r>
      <w:r w:rsidR="00BC2A2A" w:rsidRPr="00B15CAC">
        <w:rPr>
          <w:spacing w:val="-3"/>
          <w:sz w:val="24"/>
        </w:rPr>
        <w:t xml:space="preserve">The </w:t>
      </w:r>
      <w:r w:rsidR="002103B8">
        <w:rPr>
          <w:spacing w:val="-3"/>
          <w:sz w:val="24"/>
        </w:rPr>
        <w:t xml:space="preserve">CGA test </w:t>
      </w:r>
      <w:r w:rsidR="00BC2A2A" w:rsidRPr="00B15CAC">
        <w:rPr>
          <w:spacing w:val="-3"/>
          <w:sz w:val="24"/>
        </w:rPr>
        <w:t xml:space="preserve">results shall </w:t>
      </w:r>
      <w:r>
        <w:rPr>
          <w:spacing w:val="-3"/>
          <w:sz w:val="24"/>
        </w:rPr>
        <w:t xml:space="preserve">also </w:t>
      </w:r>
      <w:r w:rsidR="00BC2A2A" w:rsidRPr="00B15CAC">
        <w:rPr>
          <w:spacing w:val="-3"/>
          <w:sz w:val="24"/>
        </w:rPr>
        <w:t>be made available to the Environmental Protection Commission of Hillsborough County, stat</w:t>
      </w:r>
      <w:r w:rsidR="00BC2A2A" w:rsidRPr="00E65AA9">
        <w:rPr>
          <w:spacing w:val="-3"/>
          <w:sz w:val="24"/>
        </w:rPr>
        <w:t>e, or federal officials upon request.</w:t>
      </w:r>
    </w:p>
    <w:p w:rsidR="00BC2A2A" w:rsidRPr="00BC2A2A" w:rsidRDefault="00BC2A2A" w:rsidP="00BC2A2A">
      <w:pPr>
        <w:widowControl w:val="0"/>
        <w:numPr>
          <w:ilvl w:val="0"/>
          <w:numId w:val="65"/>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contextualSpacing/>
        <w:jc w:val="both"/>
        <w:rPr>
          <w:spacing w:val="-3"/>
          <w:sz w:val="24"/>
        </w:rPr>
      </w:pPr>
      <w:r w:rsidRPr="00BC2A2A">
        <w:rPr>
          <w:spacing w:val="-3"/>
          <w:sz w:val="24"/>
        </w:rPr>
        <w:t>Test the catalytic oxidation system for NOx emissions at least 120 days prior to the expiration date of th</w:t>
      </w:r>
      <w:r>
        <w:rPr>
          <w:spacing w:val="-3"/>
          <w:sz w:val="24"/>
        </w:rPr>
        <w:t>e operation</w:t>
      </w:r>
      <w:r w:rsidRPr="00BC2A2A">
        <w:rPr>
          <w:spacing w:val="-3"/>
          <w:sz w:val="24"/>
        </w:rPr>
        <w:t xml:space="preserve"> permit.</w:t>
      </w:r>
    </w:p>
    <w:p w:rsidR="00BC2A2A" w:rsidRPr="00BC2A2A" w:rsidRDefault="00BC2A2A" w:rsidP="00BC2A2A">
      <w:pPr>
        <w:widowControl w:val="0"/>
        <w:numPr>
          <w:ilvl w:val="0"/>
          <w:numId w:val="65"/>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contextualSpacing/>
        <w:jc w:val="both"/>
        <w:rPr>
          <w:spacing w:val="-3"/>
          <w:sz w:val="24"/>
        </w:rPr>
      </w:pPr>
      <w:r w:rsidRPr="00BC2A2A">
        <w:rPr>
          <w:spacing w:val="-3"/>
          <w:sz w:val="24"/>
        </w:rPr>
        <w:t xml:space="preserve">Test for ammonia emissions at the inlet and outlet of the catalytic oxidation system at least 120 days prior to the expiration date of </w:t>
      </w:r>
      <w:r>
        <w:rPr>
          <w:spacing w:val="-3"/>
          <w:sz w:val="24"/>
        </w:rPr>
        <w:t>the operation</w:t>
      </w:r>
      <w:r w:rsidRPr="00BC2A2A">
        <w:rPr>
          <w:spacing w:val="-3"/>
          <w:sz w:val="24"/>
        </w:rPr>
        <w:t xml:space="preserve"> permit.</w:t>
      </w:r>
    </w:p>
    <w:p w:rsidR="00BC2A2A" w:rsidRPr="00BC2A2A" w:rsidRDefault="00BC2A2A" w:rsidP="00BC2A2A">
      <w:pPr>
        <w:pStyle w:val="ListParagraph"/>
        <w:rPr>
          <w:sz w:val="22"/>
          <w:szCs w:val="22"/>
          <w:u w:val="single"/>
        </w:rPr>
      </w:pPr>
    </w:p>
    <w:p w:rsidR="00120FE3" w:rsidRPr="00120FE3" w:rsidRDefault="00120FE3" w:rsidP="00271CA4">
      <w:pPr>
        <w:pStyle w:val="ListParagraph"/>
        <w:numPr>
          <w:ilvl w:val="0"/>
          <w:numId w:val="12"/>
        </w:numPr>
        <w:ind w:left="0" w:firstLine="0"/>
        <w:contextualSpacing w:val="0"/>
        <w:rPr>
          <w:rFonts w:ascii="Times New Roman Bold" w:hAnsi="Times New Roman Bold"/>
          <w:b/>
          <w:caps/>
          <w:sz w:val="22"/>
          <w:szCs w:val="22"/>
        </w:rPr>
      </w:pPr>
      <w:r w:rsidRPr="00EB1191">
        <w:rPr>
          <w:sz w:val="22"/>
          <w:szCs w:val="22"/>
          <w:u w:val="single"/>
        </w:rPr>
        <w:t>Testing Capacity.</w:t>
      </w:r>
      <w:r w:rsidRPr="00BC2A2A">
        <w:rPr>
          <w:sz w:val="22"/>
          <w:szCs w:val="22"/>
        </w:rPr>
        <w:t xml:space="preserve"> Testing of emissions shall be conducted with the sources operating at capacity.  Capacity is defined as 90-100% of the rated capacity listed in Specific Condition No.</w:t>
      </w:r>
      <w:r w:rsidR="005C4587">
        <w:rPr>
          <w:sz w:val="22"/>
          <w:szCs w:val="22"/>
        </w:rPr>
        <w:fldChar w:fldCharType="begin"/>
      </w:r>
      <w:r w:rsidR="005C4587">
        <w:rPr>
          <w:sz w:val="22"/>
          <w:szCs w:val="22"/>
        </w:rPr>
        <w:instrText xml:space="preserve"> REF _Ref501694187 \r \h </w:instrText>
      </w:r>
      <w:r w:rsidR="005C4587">
        <w:rPr>
          <w:sz w:val="22"/>
          <w:szCs w:val="22"/>
        </w:rPr>
      </w:r>
      <w:r w:rsidR="005C4587">
        <w:rPr>
          <w:sz w:val="22"/>
          <w:szCs w:val="22"/>
        </w:rPr>
        <w:fldChar w:fldCharType="separate"/>
      </w:r>
      <w:r w:rsidR="005C4587">
        <w:rPr>
          <w:sz w:val="22"/>
          <w:szCs w:val="22"/>
        </w:rPr>
        <w:t>A.3</w:t>
      </w:r>
      <w:r w:rsidR="005C4587">
        <w:rPr>
          <w:sz w:val="22"/>
          <w:szCs w:val="22"/>
        </w:rPr>
        <w:fldChar w:fldCharType="end"/>
      </w:r>
      <w:r w:rsidRPr="00BC2A2A">
        <w:rPr>
          <w:sz w:val="22"/>
          <w:szCs w:val="22"/>
        </w:rPr>
        <w:t>.  For the central vacuum system, EU No. 001, Emission Point h, capacity is defined as operating the system at normal operating conditions during testing.</w:t>
      </w:r>
      <w:r>
        <w:rPr>
          <w:sz w:val="22"/>
          <w:szCs w:val="22"/>
        </w:rPr>
        <w:t xml:space="preserve"> </w:t>
      </w:r>
      <w:r w:rsidRPr="00BC2A2A">
        <w:rPr>
          <w:sz w:val="22"/>
          <w:szCs w:val="22"/>
        </w:rPr>
        <w:t>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Failure to submit the processing rates during the test may invalidate the test.  [Rules 62-4.070(3) and 62-297.310(3), F.A.C.]</w:t>
      </w:r>
    </w:p>
    <w:p w:rsidR="00120FE3" w:rsidRPr="00120FE3" w:rsidRDefault="00120FE3" w:rsidP="00120FE3">
      <w:pPr>
        <w:pStyle w:val="ListParagraph"/>
        <w:ind w:left="0"/>
        <w:contextualSpacing w:val="0"/>
        <w:rPr>
          <w:rFonts w:ascii="Times New Roman Bold" w:hAnsi="Times New Roman Bold"/>
          <w:b/>
          <w:caps/>
          <w:sz w:val="22"/>
          <w:szCs w:val="22"/>
        </w:rPr>
      </w:pPr>
    </w:p>
    <w:p w:rsidR="007A03FF" w:rsidRPr="007A265D" w:rsidRDefault="00271CA4" w:rsidP="00271CA4">
      <w:pPr>
        <w:pStyle w:val="ListParagraph"/>
        <w:numPr>
          <w:ilvl w:val="0"/>
          <w:numId w:val="12"/>
        </w:numPr>
        <w:ind w:left="0" w:firstLine="0"/>
        <w:contextualSpacing w:val="0"/>
        <w:rPr>
          <w:rFonts w:ascii="Times New Roman Bold" w:hAnsi="Times New Roman Bold"/>
          <w:b/>
          <w:caps/>
          <w:sz w:val="22"/>
          <w:szCs w:val="22"/>
        </w:rPr>
      </w:pPr>
      <w:r w:rsidRPr="00845DA5">
        <w:rPr>
          <w:sz w:val="22"/>
          <w:szCs w:val="22"/>
          <w:u w:val="single"/>
        </w:rPr>
        <w:t>Test Methods</w:t>
      </w:r>
      <w:r w:rsidRPr="00845DA5">
        <w:rPr>
          <w:sz w:val="22"/>
          <w:szCs w:val="22"/>
        </w:rPr>
        <w:t>:  Required tests shall be performed in accordance with the following reference methods.</w:t>
      </w:r>
    </w:p>
    <w:p w:rsidR="00120FE3" w:rsidRPr="007A265D" w:rsidRDefault="00120FE3" w:rsidP="007A265D">
      <w:pPr>
        <w:pStyle w:val="ListParagraph"/>
        <w:rPr>
          <w:rFonts w:ascii="Times New Roman Bold" w:hAnsi="Times New Roman Bold"/>
          <w:b/>
          <w:caps/>
          <w:sz w:val="22"/>
          <w:szCs w:val="22"/>
        </w:rPr>
      </w:pPr>
    </w:p>
    <w:tbl>
      <w:tblPr>
        <w:tblW w:w="9900" w:type="dxa"/>
        <w:tblInd w:w="7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350"/>
        <w:gridCol w:w="8550"/>
      </w:tblGrid>
      <w:tr w:rsidR="007A265D" w:rsidRPr="005814EF" w:rsidTr="005814EF">
        <w:trPr>
          <w:tblHeader/>
        </w:trPr>
        <w:tc>
          <w:tcPr>
            <w:tcW w:w="1350" w:type="dxa"/>
            <w:tcBorders>
              <w:top w:val="single" w:sz="12" w:space="0" w:color="auto"/>
              <w:left w:val="single" w:sz="12" w:space="0" w:color="auto"/>
              <w:bottom w:val="single" w:sz="12" w:space="0" w:color="auto"/>
              <w:right w:val="single" w:sz="12" w:space="0" w:color="auto"/>
            </w:tcBorders>
            <w:vAlign w:val="center"/>
          </w:tcPr>
          <w:p w:rsidR="007A265D" w:rsidRPr="005814EF" w:rsidRDefault="007A265D" w:rsidP="008E7791">
            <w:pPr>
              <w:jc w:val="center"/>
              <w:rPr>
                <w:b/>
                <w:sz w:val="22"/>
              </w:rPr>
            </w:pPr>
            <w:r w:rsidRPr="005814EF">
              <w:rPr>
                <w:b/>
                <w:sz w:val="22"/>
              </w:rPr>
              <w:t>Method</w:t>
            </w:r>
          </w:p>
        </w:tc>
        <w:tc>
          <w:tcPr>
            <w:tcW w:w="8550" w:type="dxa"/>
            <w:tcBorders>
              <w:top w:val="single" w:sz="12" w:space="0" w:color="auto"/>
              <w:left w:val="single" w:sz="12" w:space="0" w:color="auto"/>
              <w:bottom w:val="single" w:sz="12" w:space="0" w:color="auto"/>
              <w:right w:val="single" w:sz="12" w:space="0" w:color="auto"/>
            </w:tcBorders>
          </w:tcPr>
          <w:p w:rsidR="007A265D" w:rsidRPr="005814EF" w:rsidRDefault="007A265D" w:rsidP="008E7791">
            <w:pPr>
              <w:rPr>
                <w:b/>
                <w:sz w:val="22"/>
              </w:rPr>
            </w:pPr>
            <w:r w:rsidRPr="005814EF">
              <w:rPr>
                <w:b/>
                <w:sz w:val="22"/>
              </w:rPr>
              <w:t>Description of Method and Comments</w:t>
            </w:r>
          </w:p>
        </w:tc>
      </w:tr>
      <w:tr w:rsidR="007A265D" w:rsidRPr="005814EF" w:rsidTr="005814EF">
        <w:tc>
          <w:tcPr>
            <w:tcW w:w="1350" w:type="dxa"/>
            <w:tcBorders>
              <w:top w:val="single" w:sz="12" w:space="0" w:color="auto"/>
              <w:left w:val="single" w:sz="12" w:space="0" w:color="auto"/>
              <w:bottom w:val="single" w:sz="8" w:space="0" w:color="auto"/>
              <w:right w:val="single" w:sz="12" w:space="0" w:color="auto"/>
            </w:tcBorders>
            <w:vAlign w:val="center"/>
          </w:tcPr>
          <w:p w:rsidR="007A265D" w:rsidRPr="005814EF" w:rsidRDefault="007A265D" w:rsidP="008E7791">
            <w:pPr>
              <w:jc w:val="center"/>
              <w:rPr>
                <w:sz w:val="22"/>
              </w:rPr>
            </w:pPr>
            <w:r w:rsidRPr="005814EF">
              <w:rPr>
                <w:sz w:val="22"/>
              </w:rPr>
              <w:t>1-4</w:t>
            </w:r>
          </w:p>
        </w:tc>
        <w:tc>
          <w:tcPr>
            <w:tcW w:w="8550" w:type="dxa"/>
            <w:tcBorders>
              <w:top w:val="single" w:sz="12" w:space="0" w:color="auto"/>
              <w:left w:val="single" w:sz="12" w:space="0" w:color="auto"/>
              <w:bottom w:val="single" w:sz="8" w:space="0" w:color="auto"/>
              <w:right w:val="single" w:sz="12" w:space="0" w:color="auto"/>
            </w:tcBorders>
          </w:tcPr>
          <w:p w:rsidR="007A265D" w:rsidRPr="005814EF" w:rsidRDefault="007A265D" w:rsidP="008E7791">
            <w:pPr>
              <w:rPr>
                <w:sz w:val="22"/>
              </w:rPr>
            </w:pPr>
            <w:r w:rsidRPr="005814EF">
              <w:rPr>
                <w:sz w:val="22"/>
              </w:rPr>
              <w:t>Traverse Points, Velocity and Flow Rate, Gas Analysis, and Moisture Content</w:t>
            </w:r>
          </w:p>
        </w:tc>
      </w:tr>
      <w:tr w:rsidR="007A265D" w:rsidRPr="005814EF" w:rsidTr="005814EF">
        <w:tc>
          <w:tcPr>
            <w:tcW w:w="1350" w:type="dxa"/>
            <w:tcBorders>
              <w:top w:val="single" w:sz="8" w:space="0" w:color="auto"/>
              <w:left w:val="single" w:sz="12" w:space="0" w:color="auto"/>
              <w:bottom w:val="single" w:sz="8" w:space="0" w:color="auto"/>
              <w:right w:val="single" w:sz="12" w:space="0" w:color="auto"/>
            </w:tcBorders>
            <w:vAlign w:val="center"/>
          </w:tcPr>
          <w:p w:rsidR="007A265D" w:rsidRPr="005814EF" w:rsidRDefault="007A265D" w:rsidP="008E7791">
            <w:pPr>
              <w:spacing w:before="40" w:after="40"/>
              <w:jc w:val="center"/>
              <w:rPr>
                <w:sz w:val="22"/>
              </w:rPr>
            </w:pPr>
            <w:r w:rsidRPr="005814EF">
              <w:rPr>
                <w:sz w:val="22"/>
              </w:rPr>
              <w:lastRenderedPageBreak/>
              <w:t>5</w:t>
            </w:r>
          </w:p>
        </w:tc>
        <w:tc>
          <w:tcPr>
            <w:tcW w:w="8550" w:type="dxa"/>
            <w:tcBorders>
              <w:top w:val="single" w:sz="8" w:space="0" w:color="auto"/>
              <w:left w:val="single" w:sz="12" w:space="0" w:color="auto"/>
              <w:bottom w:val="single" w:sz="8" w:space="0" w:color="auto"/>
              <w:right w:val="single" w:sz="12" w:space="0" w:color="auto"/>
            </w:tcBorders>
          </w:tcPr>
          <w:p w:rsidR="007A265D" w:rsidRPr="005814EF" w:rsidRDefault="007A265D" w:rsidP="008E7791">
            <w:pPr>
              <w:spacing w:before="40" w:after="40"/>
              <w:jc w:val="both"/>
              <w:rPr>
                <w:sz w:val="22"/>
              </w:rPr>
            </w:pPr>
            <w:r w:rsidRPr="005814EF">
              <w:rPr>
                <w:sz w:val="22"/>
              </w:rPr>
              <w:t>Method for Determining Particulate Matter Emissions</w:t>
            </w:r>
          </w:p>
        </w:tc>
      </w:tr>
      <w:tr w:rsidR="007A265D" w:rsidRPr="005814EF" w:rsidTr="005814EF">
        <w:tc>
          <w:tcPr>
            <w:tcW w:w="1350" w:type="dxa"/>
            <w:tcBorders>
              <w:top w:val="single" w:sz="8" w:space="0" w:color="auto"/>
              <w:left w:val="single" w:sz="12" w:space="0" w:color="auto"/>
              <w:bottom w:val="single" w:sz="8" w:space="0" w:color="auto"/>
              <w:right w:val="single" w:sz="12" w:space="0" w:color="auto"/>
            </w:tcBorders>
            <w:vAlign w:val="center"/>
          </w:tcPr>
          <w:p w:rsidR="007A265D" w:rsidRPr="005814EF" w:rsidRDefault="007A265D" w:rsidP="008E7791">
            <w:pPr>
              <w:spacing w:before="40" w:after="40"/>
              <w:jc w:val="center"/>
              <w:rPr>
                <w:sz w:val="22"/>
              </w:rPr>
            </w:pPr>
            <w:r w:rsidRPr="005814EF">
              <w:rPr>
                <w:sz w:val="22"/>
              </w:rPr>
              <w:t>7</w:t>
            </w:r>
          </w:p>
        </w:tc>
        <w:tc>
          <w:tcPr>
            <w:tcW w:w="8550" w:type="dxa"/>
            <w:tcBorders>
              <w:top w:val="single" w:sz="8" w:space="0" w:color="auto"/>
              <w:left w:val="single" w:sz="12" w:space="0" w:color="auto"/>
              <w:bottom w:val="single" w:sz="8" w:space="0" w:color="auto"/>
              <w:right w:val="single" w:sz="12" w:space="0" w:color="auto"/>
            </w:tcBorders>
          </w:tcPr>
          <w:p w:rsidR="007A265D" w:rsidRPr="005814EF" w:rsidRDefault="007A265D" w:rsidP="008E7791">
            <w:pPr>
              <w:spacing w:before="40" w:after="40"/>
              <w:jc w:val="both"/>
              <w:rPr>
                <w:sz w:val="22"/>
              </w:rPr>
            </w:pPr>
            <w:r w:rsidRPr="005814EF">
              <w:rPr>
                <w:sz w:val="22"/>
              </w:rPr>
              <w:t>Determination of nitrogen oxide emissions from stationary sources</w:t>
            </w:r>
          </w:p>
        </w:tc>
      </w:tr>
      <w:tr w:rsidR="007A265D" w:rsidRPr="005814EF" w:rsidTr="005814EF">
        <w:tc>
          <w:tcPr>
            <w:tcW w:w="1350" w:type="dxa"/>
            <w:tcBorders>
              <w:top w:val="single" w:sz="8" w:space="0" w:color="auto"/>
              <w:left w:val="single" w:sz="12" w:space="0" w:color="auto"/>
              <w:bottom w:val="single" w:sz="8" w:space="0" w:color="auto"/>
              <w:right w:val="single" w:sz="12" w:space="0" w:color="auto"/>
            </w:tcBorders>
            <w:vAlign w:val="center"/>
          </w:tcPr>
          <w:p w:rsidR="007A265D" w:rsidRPr="005814EF" w:rsidRDefault="007A265D" w:rsidP="008E7791">
            <w:pPr>
              <w:jc w:val="center"/>
              <w:rPr>
                <w:sz w:val="22"/>
              </w:rPr>
            </w:pPr>
            <w:r w:rsidRPr="005814EF">
              <w:rPr>
                <w:sz w:val="22"/>
              </w:rPr>
              <w:t>7E</w:t>
            </w:r>
          </w:p>
        </w:tc>
        <w:tc>
          <w:tcPr>
            <w:tcW w:w="8550" w:type="dxa"/>
            <w:tcBorders>
              <w:top w:val="single" w:sz="8" w:space="0" w:color="auto"/>
              <w:left w:val="single" w:sz="12" w:space="0" w:color="auto"/>
              <w:bottom w:val="single" w:sz="8" w:space="0" w:color="auto"/>
              <w:right w:val="single" w:sz="12" w:space="0" w:color="auto"/>
            </w:tcBorders>
          </w:tcPr>
          <w:p w:rsidR="007A265D" w:rsidRPr="005814EF" w:rsidRDefault="007A265D" w:rsidP="008E7791">
            <w:pPr>
              <w:rPr>
                <w:sz w:val="22"/>
              </w:rPr>
            </w:pPr>
            <w:r w:rsidRPr="005814EF">
              <w:rPr>
                <w:sz w:val="22"/>
              </w:rPr>
              <w:t>Determination of Nitrogen Oxide Emissions from Stationary Sources (Instrumental Analyzer Procedure)</w:t>
            </w:r>
          </w:p>
        </w:tc>
      </w:tr>
      <w:tr w:rsidR="007A265D" w:rsidRPr="005814EF" w:rsidTr="005814EF">
        <w:tc>
          <w:tcPr>
            <w:tcW w:w="1350" w:type="dxa"/>
            <w:tcBorders>
              <w:top w:val="single" w:sz="8" w:space="0" w:color="auto"/>
              <w:left w:val="single" w:sz="12" w:space="0" w:color="auto"/>
              <w:bottom w:val="single" w:sz="8" w:space="0" w:color="auto"/>
              <w:right w:val="single" w:sz="12" w:space="0" w:color="auto"/>
            </w:tcBorders>
            <w:vAlign w:val="center"/>
          </w:tcPr>
          <w:p w:rsidR="007A265D" w:rsidRPr="005814EF" w:rsidRDefault="007A265D" w:rsidP="008E7791">
            <w:pPr>
              <w:jc w:val="center"/>
              <w:rPr>
                <w:sz w:val="22"/>
              </w:rPr>
            </w:pPr>
            <w:r w:rsidRPr="005814EF">
              <w:rPr>
                <w:sz w:val="22"/>
              </w:rPr>
              <w:t>9</w:t>
            </w:r>
          </w:p>
        </w:tc>
        <w:tc>
          <w:tcPr>
            <w:tcW w:w="8550" w:type="dxa"/>
            <w:tcBorders>
              <w:top w:val="single" w:sz="8" w:space="0" w:color="auto"/>
              <w:left w:val="single" w:sz="12" w:space="0" w:color="auto"/>
              <w:bottom w:val="single" w:sz="8" w:space="0" w:color="auto"/>
              <w:right w:val="single" w:sz="12" w:space="0" w:color="auto"/>
            </w:tcBorders>
          </w:tcPr>
          <w:p w:rsidR="007A265D" w:rsidRPr="005814EF" w:rsidRDefault="007A265D" w:rsidP="008E7791">
            <w:pPr>
              <w:rPr>
                <w:sz w:val="22"/>
              </w:rPr>
            </w:pPr>
            <w:r w:rsidRPr="005814EF">
              <w:rPr>
                <w:sz w:val="22"/>
              </w:rPr>
              <w:t>Visual Determination of the Opacity of Emissions from Stationary Sources</w:t>
            </w:r>
          </w:p>
        </w:tc>
      </w:tr>
      <w:tr w:rsidR="007A265D" w:rsidRPr="005814EF" w:rsidTr="005814EF">
        <w:tc>
          <w:tcPr>
            <w:tcW w:w="1350" w:type="dxa"/>
            <w:tcBorders>
              <w:top w:val="single" w:sz="8" w:space="0" w:color="auto"/>
              <w:left w:val="single" w:sz="12" w:space="0" w:color="auto"/>
              <w:bottom w:val="single" w:sz="8" w:space="0" w:color="auto"/>
              <w:right w:val="single" w:sz="12" w:space="0" w:color="auto"/>
            </w:tcBorders>
            <w:vAlign w:val="center"/>
          </w:tcPr>
          <w:p w:rsidR="007A265D" w:rsidRPr="005814EF" w:rsidRDefault="00BC2A2A" w:rsidP="008E7791">
            <w:pPr>
              <w:jc w:val="center"/>
              <w:rPr>
                <w:sz w:val="22"/>
              </w:rPr>
            </w:pPr>
            <w:r w:rsidRPr="005814EF">
              <w:rPr>
                <w:sz w:val="22"/>
              </w:rPr>
              <w:t xml:space="preserve">CTM </w:t>
            </w:r>
            <w:r w:rsidR="007A265D" w:rsidRPr="005814EF">
              <w:rPr>
                <w:sz w:val="22"/>
              </w:rPr>
              <w:t>027</w:t>
            </w:r>
          </w:p>
        </w:tc>
        <w:tc>
          <w:tcPr>
            <w:tcW w:w="8550" w:type="dxa"/>
            <w:tcBorders>
              <w:top w:val="single" w:sz="8" w:space="0" w:color="auto"/>
              <w:left w:val="single" w:sz="12" w:space="0" w:color="auto"/>
              <w:bottom w:val="single" w:sz="8" w:space="0" w:color="auto"/>
              <w:right w:val="single" w:sz="12" w:space="0" w:color="auto"/>
            </w:tcBorders>
          </w:tcPr>
          <w:p w:rsidR="007A265D" w:rsidRPr="005814EF" w:rsidRDefault="00BC2A2A" w:rsidP="008E7791">
            <w:pPr>
              <w:rPr>
                <w:sz w:val="22"/>
              </w:rPr>
            </w:pPr>
            <w:r w:rsidRPr="005814EF">
              <w:rPr>
                <w:sz w:val="22"/>
              </w:rPr>
              <w:t>Procedures for Collection and Analysis of Ammonia in Stationary Sources</w:t>
            </w:r>
          </w:p>
        </w:tc>
      </w:tr>
      <w:tr w:rsidR="007A265D" w:rsidRPr="005814EF" w:rsidTr="005814EF">
        <w:trPr>
          <w:trHeight w:val="154"/>
        </w:trPr>
        <w:tc>
          <w:tcPr>
            <w:tcW w:w="1350" w:type="dxa"/>
            <w:tcBorders>
              <w:top w:val="single" w:sz="8" w:space="0" w:color="auto"/>
              <w:left w:val="single" w:sz="12" w:space="0" w:color="auto"/>
              <w:bottom w:val="single" w:sz="12" w:space="0" w:color="auto"/>
              <w:right w:val="single" w:sz="12" w:space="0" w:color="auto"/>
            </w:tcBorders>
            <w:vAlign w:val="center"/>
          </w:tcPr>
          <w:p w:rsidR="007A265D" w:rsidRPr="005814EF" w:rsidRDefault="007A265D" w:rsidP="008E7791">
            <w:pPr>
              <w:spacing w:before="40" w:after="40"/>
              <w:jc w:val="center"/>
              <w:rPr>
                <w:sz w:val="22"/>
              </w:rPr>
            </w:pPr>
            <w:r w:rsidRPr="005814EF">
              <w:rPr>
                <w:sz w:val="22"/>
              </w:rPr>
              <w:t>320</w:t>
            </w:r>
          </w:p>
        </w:tc>
        <w:tc>
          <w:tcPr>
            <w:tcW w:w="8550" w:type="dxa"/>
            <w:tcBorders>
              <w:top w:val="single" w:sz="8" w:space="0" w:color="auto"/>
              <w:left w:val="single" w:sz="12" w:space="0" w:color="auto"/>
              <w:bottom w:val="single" w:sz="12" w:space="0" w:color="auto"/>
              <w:right w:val="single" w:sz="12" w:space="0" w:color="auto"/>
            </w:tcBorders>
          </w:tcPr>
          <w:p w:rsidR="007A265D" w:rsidRPr="005814EF" w:rsidRDefault="00BC2A2A" w:rsidP="008E7791">
            <w:pPr>
              <w:spacing w:before="40" w:after="40"/>
              <w:jc w:val="both"/>
              <w:rPr>
                <w:sz w:val="22"/>
              </w:rPr>
            </w:pPr>
            <w:r w:rsidRPr="005814EF">
              <w:rPr>
                <w:sz w:val="22"/>
              </w:rPr>
              <w:t>Measurement of Vapor Phase Organic and Inorganic Emissions by Extractive Fourier Transform Infrared (FTIR) Spectroscopy</w:t>
            </w:r>
          </w:p>
        </w:tc>
      </w:tr>
    </w:tbl>
    <w:p w:rsidR="00271CA4" w:rsidRDefault="00271CA4" w:rsidP="007A265D">
      <w:pPr>
        <w:pStyle w:val="ListParagraph"/>
        <w:spacing w:before="160"/>
        <w:ind w:left="360"/>
        <w:contextualSpacing w:val="0"/>
        <w:rPr>
          <w:sz w:val="22"/>
          <w:szCs w:val="22"/>
        </w:rPr>
      </w:pPr>
      <w:r w:rsidRPr="00845DA5">
        <w:rPr>
          <w:sz w:val="22"/>
          <w:szCs w:val="22"/>
        </w:rPr>
        <w:t xml:space="preserve">The above methods are described in Appendix </w:t>
      </w:r>
      <w:proofErr w:type="gramStart"/>
      <w:r w:rsidRPr="00845DA5">
        <w:rPr>
          <w:sz w:val="22"/>
          <w:szCs w:val="22"/>
        </w:rPr>
        <w:t>A</w:t>
      </w:r>
      <w:proofErr w:type="gramEnd"/>
      <w:r w:rsidRPr="00845DA5">
        <w:rPr>
          <w:sz w:val="22"/>
          <w:szCs w:val="22"/>
        </w:rPr>
        <w:t xml:space="preserve"> </w:t>
      </w:r>
      <w:r>
        <w:rPr>
          <w:sz w:val="22"/>
          <w:szCs w:val="22"/>
        </w:rPr>
        <w:t xml:space="preserve">of </w:t>
      </w:r>
      <w:r w:rsidRPr="00845DA5">
        <w:rPr>
          <w:sz w:val="22"/>
          <w:szCs w:val="22"/>
        </w:rPr>
        <w:t xml:space="preserve">40 CFR 60 and </w:t>
      </w:r>
      <w:r>
        <w:rPr>
          <w:sz w:val="22"/>
          <w:szCs w:val="22"/>
        </w:rPr>
        <w:t xml:space="preserve">are </w:t>
      </w:r>
      <w:r w:rsidRPr="00845DA5">
        <w:rPr>
          <w:sz w:val="22"/>
          <w:szCs w:val="22"/>
        </w:rPr>
        <w:t>adopted by reference in Rule 62-204.800, F.A.C.</w:t>
      </w:r>
      <w:r>
        <w:rPr>
          <w:sz w:val="22"/>
          <w:szCs w:val="22"/>
        </w:rPr>
        <w:t xml:space="preserve">  No other methods may be used unless prior written approval is received from the Department.</w:t>
      </w:r>
      <w:r w:rsidRPr="00845DA5">
        <w:rPr>
          <w:sz w:val="22"/>
          <w:szCs w:val="22"/>
        </w:rPr>
        <w:t xml:space="preserve"> [Rules 62-204.800, F.A.C.; </w:t>
      </w:r>
      <w:r>
        <w:rPr>
          <w:sz w:val="22"/>
          <w:szCs w:val="22"/>
        </w:rPr>
        <w:t xml:space="preserve">and Appendix </w:t>
      </w:r>
      <w:proofErr w:type="gramStart"/>
      <w:r>
        <w:rPr>
          <w:sz w:val="22"/>
          <w:szCs w:val="22"/>
        </w:rPr>
        <w:t>A</w:t>
      </w:r>
      <w:proofErr w:type="gramEnd"/>
      <w:r>
        <w:rPr>
          <w:sz w:val="22"/>
          <w:szCs w:val="22"/>
        </w:rPr>
        <w:t xml:space="preserve"> of </w:t>
      </w:r>
      <w:r w:rsidRPr="00845DA5">
        <w:rPr>
          <w:sz w:val="22"/>
          <w:szCs w:val="22"/>
        </w:rPr>
        <w:t>40 CFR 60</w:t>
      </w:r>
      <w:r w:rsidR="007A265D">
        <w:rPr>
          <w:sz w:val="22"/>
          <w:szCs w:val="22"/>
        </w:rPr>
        <w:t xml:space="preserve">; </w:t>
      </w:r>
      <w:r w:rsidR="007A265D" w:rsidRPr="007A265D">
        <w:rPr>
          <w:sz w:val="22"/>
          <w:szCs w:val="22"/>
        </w:rPr>
        <w:t>Alternative Sampling Procedure Request 14-K-AP dated April 8, 2014</w:t>
      </w:r>
      <w:r w:rsidRPr="00845DA5">
        <w:rPr>
          <w:sz w:val="22"/>
          <w:szCs w:val="22"/>
        </w:rPr>
        <w:t>]</w:t>
      </w:r>
    </w:p>
    <w:p w:rsidR="00271CA4" w:rsidRPr="00780BC8" w:rsidRDefault="00271CA4" w:rsidP="00271CA4">
      <w:pPr>
        <w:pStyle w:val="ListParagraph"/>
        <w:ind w:left="360"/>
        <w:contextualSpacing w:val="0"/>
        <w:rPr>
          <w:rFonts w:ascii="Times New Roman Bold" w:hAnsi="Times New Roman Bold"/>
          <w:b/>
          <w:caps/>
          <w:sz w:val="22"/>
          <w:szCs w:val="22"/>
        </w:rPr>
      </w:pPr>
    </w:p>
    <w:p w:rsidR="00AC77E8" w:rsidRPr="00AC77E8" w:rsidRDefault="00AC77E8" w:rsidP="00AC77E8">
      <w:pPr>
        <w:spacing w:before="120" w:after="120"/>
        <w:rPr>
          <w:b/>
          <w:bCs/>
          <w:caps/>
          <w:sz w:val="22"/>
          <w:szCs w:val="22"/>
        </w:rPr>
      </w:pPr>
      <w:r w:rsidRPr="00AC77E8">
        <w:rPr>
          <w:b/>
          <w:bCs/>
          <w:caps/>
          <w:sz w:val="22"/>
          <w:szCs w:val="22"/>
        </w:rPr>
        <w:t>Monitoring Requirements</w:t>
      </w:r>
    </w:p>
    <w:p w:rsidR="00AC77E8" w:rsidRPr="008728B3" w:rsidRDefault="00BA4EB2" w:rsidP="008728B3">
      <w:pPr>
        <w:pStyle w:val="ListParagraph"/>
        <w:numPr>
          <w:ilvl w:val="0"/>
          <w:numId w:val="12"/>
        </w:numPr>
        <w:spacing w:before="120"/>
        <w:ind w:left="0" w:firstLine="0"/>
        <w:contextualSpacing w:val="0"/>
        <w:rPr>
          <w:caps/>
          <w:sz w:val="22"/>
          <w:szCs w:val="22"/>
        </w:rPr>
      </w:pPr>
      <w:r>
        <w:rPr>
          <w:spacing w:val="-3"/>
          <w:sz w:val="22"/>
          <w:szCs w:val="22"/>
          <w:u w:val="single"/>
        </w:rPr>
        <w:t>NOx C</w:t>
      </w:r>
      <w:r w:rsidR="008F2272" w:rsidRPr="008F2272">
        <w:rPr>
          <w:spacing w:val="-3"/>
          <w:sz w:val="22"/>
          <w:szCs w:val="22"/>
          <w:u w:val="single"/>
        </w:rPr>
        <w:t>M</w:t>
      </w:r>
      <w:r>
        <w:rPr>
          <w:spacing w:val="-3"/>
          <w:sz w:val="22"/>
          <w:szCs w:val="22"/>
          <w:u w:val="single"/>
        </w:rPr>
        <w:t>S</w:t>
      </w:r>
      <w:r w:rsidR="008F2272" w:rsidRPr="008F2272">
        <w:rPr>
          <w:spacing w:val="-3"/>
          <w:sz w:val="22"/>
          <w:szCs w:val="22"/>
          <w:u w:val="single"/>
        </w:rPr>
        <w:t>.</w:t>
      </w:r>
      <w:r w:rsidR="008F2272">
        <w:rPr>
          <w:spacing w:val="-3"/>
          <w:sz w:val="22"/>
          <w:szCs w:val="22"/>
        </w:rPr>
        <w:t xml:space="preserve">  </w:t>
      </w:r>
      <w:r w:rsidR="008728B3" w:rsidRPr="008728B3">
        <w:rPr>
          <w:spacing w:val="-3"/>
          <w:sz w:val="22"/>
          <w:szCs w:val="22"/>
        </w:rPr>
        <w:t>The permittee shall properly maintain and operate, in accordance with the manufacturer’s operatio</w:t>
      </w:r>
      <w:r>
        <w:rPr>
          <w:spacing w:val="-3"/>
          <w:sz w:val="22"/>
          <w:szCs w:val="22"/>
        </w:rPr>
        <w:t>n and maintenance plan, a NOx C</w:t>
      </w:r>
      <w:r w:rsidR="008728B3" w:rsidRPr="008728B3">
        <w:rPr>
          <w:spacing w:val="-3"/>
          <w:sz w:val="22"/>
          <w:szCs w:val="22"/>
        </w:rPr>
        <w:t>M</w:t>
      </w:r>
      <w:r>
        <w:rPr>
          <w:spacing w:val="-3"/>
          <w:sz w:val="22"/>
          <w:szCs w:val="22"/>
        </w:rPr>
        <w:t>S</w:t>
      </w:r>
      <w:r w:rsidR="008728B3" w:rsidRPr="008728B3">
        <w:rPr>
          <w:spacing w:val="-3"/>
          <w:sz w:val="22"/>
          <w:szCs w:val="22"/>
        </w:rPr>
        <w:t xml:space="preserve"> to monitor NO</w:t>
      </w:r>
      <w:r>
        <w:rPr>
          <w:spacing w:val="-3"/>
          <w:sz w:val="22"/>
          <w:szCs w:val="22"/>
        </w:rPr>
        <w:t xml:space="preserve">x concentrations in ppm.  </w:t>
      </w:r>
      <w:r w:rsidR="008728B3" w:rsidRPr="008728B3">
        <w:rPr>
          <w:spacing w:val="-3"/>
          <w:sz w:val="22"/>
          <w:szCs w:val="22"/>
        </w:rPr>
        <w:t>[Rule 62-4.070(3), F.A.C. and Permit No. 0571326-005-AC]</w:t>
      </w:r>
    </w:p>
    <w:p w:rsidR="008728B3" w:rsidRPr="008728B3" w:rsidRDefault="008728B3" w:rsidP="008728B3">
      <w:pPr>
        <w:pStyle w:val="ListParagraph"/>
        <w:spacing w:before="80"/>
        <w:ind w:left="0"/>
        <w:contextualSpacing w:val="0"/>
        <w:rPr>
          <w:caps/>
          <w:sz w:val="22"/>
          <w:szCs w:val="22"/>
        </w:rPr>
      </w:pPr>
    </w:p>
    <w:p w:rsidR="008728B3" w:rsidRPr="008728B3" w:rsidRDefault="008F2272" w:rsidP="008728B3">
      <w:pPr>
        <w:pStyle w:val="ListParagraph"/>
        <w:numPr>
          <w:ilvl w:val="0"/>
          <w:numId w:val="12"/>
        </w:numPr>
        <w:ind w:left="0" w:firstLine="0"/>
        <w:contextualSpacing w:val="0"/>
        <w:rPr>
          <w:caps/>
          <w:sz w:val="22"/>
          <w:szCs w:val="22"/>
        </w:rPr>
      </w:pPr>
      <w:r w:rsidRPr="008F2272">
        <w:rPr>
          <w:spacing w:val="-3"/>
          <w:sz w:val="22"/>
          <w:szCs w:val="22"/>
          <w:u w:val="single"/>
        </w:rPr>
        <w:t>Ammonia Catalytic Oxidation System Monitoring.</w:t>
      </w:r>
      <w:r>
        <w:rPr>
          <w:spacing w:val="-3"/>
          <w:sz w:val="22"/>
          <w:szCs w:val="22"/>
        </w:rPr>
        <w:t xml:space="preserve"> </w:t>
      </w:r>
      <w:r w:rsidRPr="008728B3">
        <w:rPr>
          <w:spacing w:val="-3"/>
          <w:sz w:val="22"/>
          <w:szCs w:val="22"/>
        </w:rPr>
        <w:t xml:space="preserve"> </w:t>
      </w:r>
      <w:r w:rsidR="008728B3" w:rsidRPr="008728B3">
        <w:rPr>
          <w:spacing w:val="-3"/>
          <w:sz w:val="22"/>
          <w:szCs w:val="22"/>
        </w:rPr>
        <w:t>The permittee shall maintain continuous monitoring devices to measure and record the pressure drop and the temperature across the ammonia catalytic oxidation system to ensure that the catalytic oxidation system is properly operated and maintained.  The monitoring devices shall be maintained in good working order. [Rule 62-4.070(3) and Rule 62-297.310(</w:t>
      </w:r>
      <w:r w:rsidR="00706B60">
        <w:rPr>
          <w:spacing w:val="-3"/>
          <w:sz w:val="22"/>
          <w:szCs w:val="22"/>
        </w:rPr>
        <w:t>6</w:t>
      </w:r>
      <w:r w:rsidR="008728B3" w:rsidRPr="008728B3">
        <w:rPr>
          <w:spacing w:val="-3"/>
          <w:sz w:val="22"/>
          <w:szCs w:val="22"/>
        </w:rPr>
        <w:t>), F.A.C. and Permit No. 0571326-005-AC]</w:t>
      </w:r>
    </w:p>
    <w:p w:rsidR="008728B3" w:rsidRPr="008728B3" w:rsidRDefault="008728B3" w:rsidP="008728B3">
      <w:pPr>
        <w:pStyle w:val="ListParagraph"/>
        <w:rPr>
          <w:caps/>
          <w:sz w:val="22"/>
          <w:szCs w:val="22"/>
        </w:rPr>
      </w:pPr>
    </w:p>
    <w:p w:rsidR="008728B3" w:rsidRPr="008728B3" w:rsidRDefault="008F2272" w:rsidP="008728B3">
      <w:pPr>
        <w:pStyle w:val="ListParagraph"/>
        <w:numPr>
          <w:ilvl w:val="0"/>
          <w:numId w:val="12"/>
        </w:numPr>
        <w:ind w:left="0" w:firstLine="0"/>
        <w:contextualSpacing w:val="0"/>
        <w:rPr>
          <w:caps/>
          <w:sz w:val="22"/>
          <w:szCs w:val="22"/>
        </w:rPr>
      </w:pPr>
      <w:r>
        <w:rPr>
          <w:spacing w:val="-3"/>
          <w:sz w:val="22"/>
          <w:szCs w:val="22"/>
          <w:u w:val="single"/>
        </w:rPr>
        <w:t xml:space="preserve">Baghouse </w:t>
      </w:r>
      <w:r w:rsidRPr="008F2272">
        <w:rPr>
          <w:spacing w:val="-3"/>
          <w:sz w:val="22"/>
          <w:szCs w:val="22"/>
          <w:u w:val="single"/>
        </w:rPr>
        <w:t>Pressure Gauge.</w:t>
      </w:r>
      <w:r>
        <w:rPr>
          <w:spacing w:val="-3"/>
          <w:sz w:val="22"/>
          <w:szCs w:val="22"/>
        </w:rPr>
        <w:t xml:space="preserve">  </w:t>
      </w:r>
      <w:r w:rsidR="008728B3" w:rsidRPr="008728B3">
        <w:rPr>
          <w:spacing w:val="-3"/>
          <w:sz w:val="22"/>
          <w:szCs w:val="22"/>
        </w:rPr>
        <w:t>The baghouses/dust collectors shall have measuring devices maintained capable of monitoring the air pressure drop in inches of water across the control devices.  These devices shall be maintained in good working order.  [Rule 62-4.070(3), F.A.C. and Permit No. 0571326-005-AC]</w:t>
      </w:r>
    </w:p>
    <w:p w:rsidR="007D4DE2" w:rsidRDefault="007D4DE2" w:rsidP="00FF1491">
      <w:pPr>
        <w:tabs>
          <w:tab w:val="left" w:pos="720"/>
        </w:tabs>
        <w:suppressAutoHyphens/>
        <w:spacing w:after="120"/>
        <w:rPr>
          <w:rFonts w:ascii="Times New Roman Bold" w:hAnsi="Times New Roman Bold"/>
          <w:b/>
          <w:caps/>
          <w:sz w:val="22"/>
          <w:szCs w:val="22"/>
        </w:rPr>
      </w:pPr>
    </w:p>
    <w:p w:rsidR="00FF1491" w:rsidRPr="00FF1491" w:rsidRDefault="00FF1491" w:rsidP="00FF1491">
      <w:pPr>
        <w:tabs>
          <w:tab w:val="left" w:pos="720"/>
        </w:tabs>
        <w:suppressAutoHyphens/>
        <w:spacing w:after="120"/>
        <w:rPr>
          <w:rFonts w:ascii="Times New Roman Bold" w:hAnsi="Times New Roman Bold"/>
          <w:b/>
          <w:caps/>
          <w:sz w:val="22"/>
          <w:szCs w:val="22"/>
        </w:rPr>
      </w:pPr>
      <w:r w:rsidRPr="00FF1491">
        <w:rPr>
          <w:rFonts w:ascii="Times New Roman Bold" w:hAnsi="Times New Roman Bold"/>
          <w:b/>
          <w:caps/>
          <w:sz w:val="22"/>
          <w:szCs w:val="22"/>
        </w:rPr>
        <w:t>Recordkeeping and Reporting Requirements</w:t>
      </w:r>
    </w:p>
    <w:p w:rsidR="00C14D6C" w:rsidRPr="008728B3" w:rsidRDefault="000977B8" w:rsidP="008728B3">
      <w:pPr>
        <w:pStyle w:val="ListParagraph"/>
        <w:numPr>
          <w:ilvl w:val="0"/>
          <w:numId w:val="12"/>
        </w:numPr>
        <w:ind w:left="0" w:firstLine="0"/>
        <w:rPr>
          <w:sz w:val="22"/>
          <w:szCs w:val="22"/>
        </w:rPr>
      </w:pPr>
      <w:r w:rsidRPr="00FF1491">
        <w:rPr>
          <w:sz w:val="22"/>
          <w:szCs w:val="22"/>
          <w:u w:val="single"/>
        </w:rPr>
        <w:t>Recordkeeping</w:t>
      </w:r>
      <w:r w:rsidR="00C14D6C">
        <w:rPr>
          <w:sz w:val="22"/>
          <w:szCs w:val="22"/>
          <w:u w:val="single"/>
        </w:rPr>
        <w:t xml:space="preserve">. </w:t>
      </w:r>
      <w:r w:rsidR="00C14D6C" w:rsidRPr="008728B3">
        <w:rPr>
          <w:sz w:val="22"/>
          <w:szCs w:val="22"/>
        </w:rPr>
        <w:t xml:space="preserve">In order to demonstrate compliance with the limits established in </w:t>
      </w:r>
      <w:r w:rsidR="008728B3">
        <w:rPr>
          <w:sz w:val="22"/>
          <w:szCs w:val="22"/>
        </w:rPr>
        <w:t>this permit</w:t>
      </w:r>
      <w:r w:rsidR="00C14D6C" w:rsidRPr="008728B3">
        <w:rPr>
          <w:sz w:val="22"/>
          <w:szCs w:val="22"/>
        </w:rPr>
        <w:t>, the permittee shall maintain records for the most recent three (3) year period.  The records shall be made available to the Environmental Protection Commission of Hillsborough County, state and federal officials on request.  The records shall include the following:  [Rules 62-4.070(3) and 62-4.160(14), F.A.C. and Permit No. 0571326-005-AC]</w:t>
      </w:r>
    </w:p>
    <w:p w:rsidR="00C14D6C" w:rsidRPr="008728B3" w:rsidRDefault="00C14D6C" w:rsidP="00C14D6C">
      <w:pPr>
        <w:pStyle w:val="ListParagraph"/>
        <w:rPr>
          <w:sz w:val="22"/>
          <w:szCs w:val="22"/>
        </w:rPr>
      </w:pPr>
    </w:p>
    <w:p w:rsidR="00C14D6C" w:rsidRPr="008728B3" w:rsidRDefault="00C14D6C" w:rsidP="008728B3">
      <w:pPr>
        <w:pStyle w:val="ListParagraph"/>
        <w:numPr>
          <w:ilvl w:val="0"/>
          <w:numId w:val="66"/>
        </w:numPr>
        <w:ind w:left="720"/>
        <w:rPr>
          <w:sz w:val="22"/>
          <w:szCs w:val="22"/>
        </w:rPr>
      </w:pPr>
      <w:r w:rsidRPr="008728B3">
        <w:rPr>
          <w:sz w:val="22"/>
          <w:szCs w:val="22"/>
        </w:rPr>
        <w:t xml:space="preserve">Amount of </w:t>
      </w:r>
      <w:proofErr w:type="spellStart"/>
      <w:r w:rsidRPr="008728B3">
        <w:rPr>
          <w:sz w:val="22"/>
          <w:szCs w:val="22"/>
        </w:rPr>
        <w:t>flyash</w:t>
      </w:r>
      <w:proofErr w:type="spellEnd"/>
      <w:r w:rsidRPr="008728B3">
        <w:rPr>
          <w:sz w:val="22"/>
          <w:szCs w:val="22"/>
        </w:rPr>
        <w:t xml:space="preserve"> processed monthly through the Raw Feed </w:t>
      </w:r>
      <w:proofErr w:type="spellStart"/>
      <w:r w:rsidRPr="008728B3">
        <w:rPr>
          <w:sz w:val="22"/>
          <w:szCs w:val="22"/>
        </w:rPr>
        <w:t>Flyash</w:t>
      </w:r>
      <w:proofErr w:type="spellEnd"/>
      <w:r w:rsidRPr="008728B3">
        <w:rPr>
          <w:sz w:val="22"/>
          <w:szCs w:val="22"/>
        </w:rPr>
        <w:t xml:space="preserve"> Handling and Carbon Separation System.</w:t>
      </w:r>
    </w:p>
    <w:p w:rsidR="00C14D6C" w:rsidRPr="008728B3" w:rsidRDefault="00C14D6C" w:rsidP="008728B3">
      <w:pPr>
        <w:pStyle w:val="ListParagraph"/>
        <w:numPr>
          <w:ilvl w:val="0"/>
          <w:numId w:val="66"/>
        </w:numPr>
        <w:ind w:left="720"/>
        <w:rPr>
          <w:sz w:val="22"/>
          <w:szCs w:val="22"/>
        </w:rPr>
      </w:pPr>
      <w:r w:rsidRPr="008728B3">
        <w:rPr>
          <w:sz w:val="22"/>
          <w:szCs w:val="22"/>
        </w:rPr>
        <w:t xml:space="preserve">Amount of </w:t>
      </w:r>
      <w:proofErr w:type="spellStart"/>
      <w:r w:rsidRPr="008728B3">
        <w:rPr>
          <w:sz w:val="22"/>
          <w:szCs w:val="22"/>
        </w:rPr>
        <w:t>flyash</w:t>
      </w:r>
      <w:proofErr w:type="spellEnd"/>
      <w:r w:rsidRPr="008728B3">
        <w:rPr>
          <w:sz w:val="22"/>
          <w:szCs w:val="22"/>
        </w:rPr>
        <w:t xml:space="preserve"> processed monthly through the Ammonia Removal System.</w:t>
      </w:r>
    </w:p>
    <w:p w:rsidR="00C14D6C" w:rsidRPr="008728B3" w:rsidRDefault="00C14D6C" w:rsidP="008728B3">
      <w:pPr>
        <w:pStyle w:val="ListParagraph"/>
        <w:numPr>
          <w:ilvl w:val="0"/>
          <w:numId w:val="66"/>
        </w:numPr>
        <w:ind w:left="720"/>
        <w:rPr>
          <w:sz w:val="22"/>
          <w:szCs w:val="22"/>
        </w:rPr>
      </w:pPr>
      <w:r w:rsidRPr="008728B3">
        <w:rPr>
          <w:sz w:val="22"/>
          <w:szCs w:val="22"/>
        </w:rPr>
        <w:t xml:space="preserve">Amount of </w:t>
      </w:r>
      <w:proofErr w:type="spellStart"/>
      <w:r w:rsidRPr="008728B3">
        <w:rPr>
          <w:sz w:val="22"/>
          <w:szCs w:val="22"/>
        </w:rPr>
        <w:t>flyash</w:t>
      </w:r>
      <w:proofErr w:type="spellEnd"/>
      <w:r w:rsidRPr="008728B3">
        <w:rPr>
          <w:sz w:val="22"/>
          <w:szCs w:val="22"/>
        </w:rPr>
        <w:t xml:space="preserve"> transferred monthly through the Product Storage and Loadout.</w:t>
      </w:r>
    </w:p>
    <w:p w:rsidR="00C14D6C" w:rsidRPr="008728B3" w:rsidRDefault="00C14D6C" w:rsidP="008728B3">
      <w:pPr>
        <w:pStyle w:val="ListParagraph"/>
        <w:numPr>
          <w:ilvl w:val="0"/>
          <w:numId w:val="66"/>
        </w:numPr>
        <w:ind w:left="720"/>
        <w:rPr>
          <w:sz w:val="22"/>
          <w:szCs w:val="22"/>
        </w:rPr>
      </w:pPr>
      <w:r w:rsidRPr="008728B3">
        <w:rPr>
          <w:sz w:val="22"/>
          <w:szCs w:val="22"/>
        </w:rPr>
        <w:t>Monthly NOx emissions from the catalytic oxidizer system</w:t>
      </w:r>
    </w:p>
    <w:p w:rsidR="00C14D6C" w:rsidRPr="008728B3" w:rsidRDefault="00C14D6C" w:rsidP="008728B3">
      <w:pPr>
        <w:pStyle w:val="ListParagraph"/>
        <w:numPr>
          <w:ilvl w:val="0"/>
          <w:numId w:val="66"/>
        </w:numPr>
        <w:ind w:left="720"/>
        <w:rPr>
          <w:sz w:val="22"/>
          <w:szCs w:val="22"/>
        </w:rPr>
      </w:pPr>
      <w:r w:rsidRPr="008728B3">
        <w:rPr>
          <w:sz w:val="22"/>
          <w:szCs w:val="22"/>
        </w:rPr>
        <w:t xml:space="preserve">Twelve month rolling totals of </w:t>
      </w:r>
      <w:r w:rsidR="008A7285">
        <w:rPr>
          <w:sz w:val="22"/>
          <w:szCs w:val="22"/>
        </w:rPr>
        <w:t>a.</w:t>
      </w:r>
      <w:r w:rsidRPr="008728B3">
        <w:rPr>
          <w:sz w:val="22"/>
          <w:szCs w:val="22"/>
        </w:rPr>
        <w:t xml:space="preserve">, </w:t>
      </w:r>
      <w:r w:rsidR="008A7285">
        <w:rPr>
          <w:sz w:val="22"/>
          <w:szCs w:val="22"/>
        </w:rPr>
        <w:t>b.</w:t>
      </w:r>
      <w:r w:rsidRPr="008728B3">
        <w:rPr>
          <w:sz w:val="22"/>
          <w:szCs w:val="22"/>
        </w:rPr>
        <w:t xml:space="preserve">, </w:t>
      </w:r>
      <w:r w:rsidR="008A7285">
        <w:rPr>
          <w:sz w:val="22"/>
          <w:szCs w:val="22"/>
        </w:rPr>
        <w:t>c.</w:t>
      </w:r>
      <w:r w:rsidRPr="008728B3">
        <w:rPr>
          <w:sz w:val="22"/>
          <w:szCs w:val="22"/>
        </w:rPr>
        <w:t xml:space="preserve">, and </w:t>
      </w:r>
      <w:r w:rsidR="008A7285">
        <w:rPr>
          <w:sz w:val="22"/>
          <w:szCs w:val="22"/>
        </w:rPr>
        <w:t>d.</w:t>
      </w:r>
      <w:r w:rsidRPr="008728B3">
        <w:rPr>
          <w:sz w:val="22"/>
          <w:szCs w:val="22"/>
        </w:rPr>
        <w:t xml:space="preserve"> above.</w:t>
      </w:r>
    </w:p>
    <w:p w:rsidR="00C14D6C" w:rsidRPr="008728B3" w:rsidRDefault="00C14D6C" w:rsidP="008728B3">
      <w:pPr>
        <w:pStyle w:val="ListParagraph"/>
        <w:numPr>
          <w:ilvl w:val="0"/>
          <w:numId w:val="66"/>
        </w:numPr>
        <w:ind w:left="720"/>
        <w:rPr>
          <w:sz w:val="22"/>
          <w:szCs w:val="22"/>
        </w:rPr>
      </w:pPr>
      <w:r w:rsidRPr="008728B3">
        <w:rPr>
          <w:sz w:val="22"/>
          <w:szCs w:val="22"/>
        </w:rPr>
        <w:t>Records of inspections, maintenance, and performance parameters including a date and time of inspection and/or maintenance performed for each control equipment.</w:t>
      </w:r>
    </w:p>
    <w:p w:rsidR="00C14D6C" w:rsidRDefault="00C14D6C" w:rsidP="008728B3">
      <w:pPr>
        <w:pStyle w:val="ListParagraph"/>
        <w:numPr>
          <w:ilvl w:val="0"/>
          <w:numId w:val="66"/>
        </w:numPr>
        <w:ind w:left="720"/>
        <w:rPr>
          <w:sz w:val="22"/>
          <w:szCs w:val="22"/>
        </w:rPr>
      </w:pPr>
      <w:r w:rsidRPr="008728B3">
        <w:rPr>
          <w:sz w:val="22"/>
          <w:szCs w:val="22"/>
        </w:rPr>
        <w:lastRenderedPageBreak/>
        <w:t>Weekly pressure drop and temperature readings of the SCO system.</w:t>
      </w:r>
    </w:p>
    <w:p w:rsidR="00C14D6C" w:rsidRPr="008728B3" w:rsidRDefault="00C14D6C" w:rsidP="008728B3">
      <w:pPr>
        <w:pStyle w:val="ListParagraph"/>
        <w:numPr>
          <w:ilvl w:val="0"/>
          <w:numId w:val="66"/>
        </w:numPr>
        <w:ind w:left="720"/>
        <w:rPr>
          <w:sz w:val="22"/>
          <w:szCs w:val="22"/>
        </w:rPr>
      </w:pPr>
      <w:r w:rsidRPr="008728B3">
        <w:rPr>
          <w:sz w:val="22"/>
          <w:szCs w:val="22"/>
        </w:rPr>
        <w:t xml:space="preserve">The owner or operator shall maintain records of the shipment of the high carbon (high LOI) </w:t>
      </w:r>
      <w:proofErr w:type="spellStart"/>
      <w:r w:rsidRPr="008728B3">
        <w:rPr>
          <w:sz w:val="22"/>
          <w:szCs w:val="22"/>
        </w:rPr>
        <w:t>flyash</w:t>
      </w:r>
      <w:proofErr w:type="spellEnd"/>
      <w:r w:rsidRPr="008728B3">
        <w:rPr>
          <w:sz w:val="22"/>
          <w:szCs w:val="22"/>
        </w:rPr>
        <w:t xml:space="preserve"> product and where possible indicate the ultimate user.</w:t>
      </w:r>
    </w:p>
    <w:p w:rsidR="000977B8" w:rsidRPr="008728B3" w:rsidRDefault="00C14D6C" w:rsidP="008728B3">
      <w:pPr>
        <w:pStyle w:val="ListParagraph"/>
        <w:numPr>
          <w:ilvl w:val="0"/>
          <w:numId w:val="66"/>
        </w:numPr>
        <w:ind w:left="720"/>
        <w:rPr>
          <w:sz w:val="22"/>
          <w:szCs w:val="22"/>
        </w:rPr>
      </w:pPr>
      <w:r w:rsidRPr="008728B3">
        <w:rPr>
          <w:sz w:val="22"/>
          <w:szCs w:val="22"/>
        </w:rPr>
        <w:t xml:space="preserve">The results of each </w:t>
      </w:r>
      <w:r w:rsidR="00074D0E">
        <w:rPr>
          <w:sz w:val="22"/>
          <w:szCs w:val="22"/>
        </w:rPr>
        <w:t xml:space="preserve">annual RATA, quarterly gas audit </w:t>
      </w:r>
      <w:r w:rsidRPr="008728B3">
        <w:rPr>
          <w:sz w:val="22"/>
          <w:szCs w:val="22"/>
        </w:rPr>
        <w:t>certification shall be maintained onsite for at least five years.</w:t>
      </w:r>
    </w:p>
    <w:p w:rsidR="00FF1491" w:rsidRDefault="00FF1491" w:rsidP="00FF1491">
      <w:pPr>
        <w:pStyle w:val="ListParagraph"/>
        <w:contextualSpacing w:val="0"/>
        <w:rPr>
          <w:sz w:val="22"/>
          <w:szCs w:val="22"/>
        </w:rPr>
      </w:pPr>
    </w:p>
    <w:p w:rsidR="008728B3" w:rsidRPr="008728B3" w:rsidRDefault="008728B3" w:rsidP="008728B3">
      <w:pPr>
        <w:pStyle w:val="ListParagraph"/>
        <w:numPr>
          <w:ilvl w:val="0"/>
          <w:numId w:val="12"/>
        </w:numPr>
        <w:ind w:left="0" w:firstLine="0"/>
        <w:rPr>
          <w:sz w:val="22"/>
          <w:szCs w:val="22"/>
        </w:rPr>
      </w:pPr>
      <w:bookmarkStart w:id="10" w:name="_Ref497397980"/>
      <w:r>
        <w:rPr>
          <w:sz w:val="22"/>
          <w:szCs w:val="22"/>
          <w:u w:val="single"/>
        </w:rPr>
        <w:t>Test Reports</w:t>
      </w:r>
      <w:r w:rsidR="000977B8" w:rsidRPr="008728B3">
        <w:rPr>
          <w:sz w:val="22"/>
          <w:szCs w:val="22"/>
          <w:u w:val="single"/>
        </w:rPr>
        <w:t>:</w:t>
      </w:r>
      <w:r w:rsidR="00FF1491" w:rsidRPr="008728B3">
        <w:rPr>
          <w:sz w:val="22"/>
          <w:szCs w:val="22"/>
        </w:rPr>
        <w:t xml:space="preserve"> </w:t>
      </w:r>
      <w:bookmarkEnd w:id="10"/>
      <w:r w:rsidRPr="008728B3">
        <w:rPr>
          <w:sz w:val="22"/>
          <w:szCs w:val="22"/>
        </w:rPr>
        <w:t>The permittee shall submit a written test report to the Air Compliance Section of the Environmental Protection Commission of Hillsborough County, on the results of each such test as soon as practicable but no later than 45 days after the last run of each test is completed.  [Rule 62-297.310(10), F.A.C.]</w:t>
      </w:r>
    </w:p>
    <w:p w:rsidR="005E682B" w:rsidRPr="009B6FA6" w:rsidRDefault="005E682B" w:rsidP="008728B3">
      <w:pPr>
        <w:pStyle w:val="ListParagraph"/>
        <w:ind w:left="0"/>
        <w:rPr>
          <w:sz w:val="22"/>
          <w:szCs w:val="22"/>
          <w:u w:val="single"/>
        </w:rPr>
      </w:pPr>
    </w:p>
    <w:sectPr w:rsidR="005E682B" w:rsidRPr="009B6FA6" w:rsidSect="009D4BBB">
      <w:headerReference w:type="default" r:id="rId30"/>
      <w:pgSz w:w="12240" w:h="15840" w:code="1"/>
      <w:pgMar w:top="720" w:right="1080" w:bottom="720" w:left="1080" w:header="720" w:footer="432" w:gutter="0"/>
      <w:paperSrc w:first="15" w:other="1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7DE9" w:rsidRDefault="00CD7DE9">
      <w:r>
        <w:separator/>
      </w:r>
    </w:p>
  </w:endnote>
  <w:endnote w:type="continuationSeparator" w:id="0">
    <w:p w:rsidR="00CD7DE9" w:rsidRDefault="00CD7D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Times New Roman Bold">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Pr="00714E29" w:rsidRDefault="00CD7DE9" w:rsidP="00710FA7">
    <w:pPr>
      <w:pBdr>
        <w:top w:val="single" w:sz="4" w:space="1" w:color="auto"/>
      </w:pBdr>
      <w:tabs>
        <w:tab w:val="right" w:pos="10080"/>
      </w:tabs>
      <w:spacing w:before="240"/>
      <w:rPr>
        <w:szCs w:val="24"/>
      </w:rPr>
    </w:pPr>
    <w:r w:rsidRPr="00653A0C">
      <w:t>Separation Technologies</w:t>
    </w:r>
    <w:r>
      <w:t>, LLC</w:t>
    </w:r>
    <w:r>
      <w:rPr>
        <w:szCs w:val="24"/>
      </w:rPr>
      <w:tab/>
      <w:t>Project No. 0571326</w:t>
    </w:r>
    <w:r w:rsidRPr="00714E29">
      <w:rPr>
        <w:szCs w:val="24"/>
      </w:rPr>
      <w:t>-0</w:t>
    </w:r>
    <w:r>
      <w:rPr>
        <w:szCs w:val="24"/>
      </w:rPr>
      <w:t>08</w:t>
    </w:r>
    <w:r w:rsidRPr="00714E29">
      <w:rPr>
        <w:szCs w:val="24"/>
      </w:rPr>
      <w:t>-A</w:t>
    </w:r>
    <w:r>
      <w:rPr>
        <w:szCs w:val="24"/>
      </w:rPr>
      <w:t>O</w:t>
    </w:r>
  </w:p>
  <w:p w:rsidR="00CD7DE9" w:rsidRDefault="00CD7DE9" w:rsidP="00710FA7">
    <w:pPr>
      <w:pBdr>
        <w:top w:val="single" w:sz="4" w:space="1" w:color="auto"/>
      </w:pBdr>
      <w:tabs>
        <w:tab w:val="right" w:pos="10080"/>
      </w:tabs>
      <w:jc w:val="both"/>
    </w:pPr>
    <w:r w:rsidRPr="00653A0C">
      <w:t>Separation Technologies</w:t>
    </w:r>
    <w:r w:rsidRPr="007F2F3F">
      <w:tab/>
    </w:r>
    <w:r w:rsidRPr="00B00496">
      <w:t xml:space="preserve">Air </w:t>
    </w:r>
    <w:r>
      <w:t>Operation</w:t>
    </w:r>
    <w:r w:rsidRPr="00B00496">
      <w:t xml:space="preserve"> Permit</w:t>
    </w:r>
  </w:p>
  <w:p w:rsidR="00CD7DE9" w:rsidRPr="00097A5C" w:rsidRDefault="00CD7DE9" w:rsidP="00710FA7">
    <w:pPr>
      <w:jc w:val="center"/>
      <w:rPr>
        <w:rStyle w:val="PageNumber"/>
      </w:rPr>
    </w:pPr>
    <w:r w:rsidRPr="00077826">
      <w:t xml:space="preserve">Page </w:t>
    </w:r>
    <w:r>
      <w:rPr>
        <w:rStyle w:val="PageNumber"/>
      </w:rPr>
      <w:fldChar w:fldCharType="begin"/>
    </w:r>
    <w:r>
      <w:rPr>
        <w:rStyle w:val="PageNumber"/>
      </w:rPr>
      <w:instrText xml:space="preserve"> PAGE </w:instrText>
    </w:r>
    <w:r>
      <w:rPr>
        <w:rStyle w:val="PageNumber"/>
      </w:rPr>
      <w:fldChar w:fldCharType="separate"/>
    </w:r>
    <w:r w:rsidR="002D5F19">
      <w:rPr>
        <w:rStyle w:val="PageNumber"/>
        <w:noProof/>
      </w:rPr>
      <w:t>2</w:t>
    </w:r>
    <w:r>
      <w:rPr>
        <w:rStyle w:val="PageNumber"/>
      </w:rPr>
      <w:fldChar w:fldCharType="end"/>
    </w:r>
    <w:r>
      <w:rPr>
        <w:rStyle w:val="PageNumber"/>
      </w:rPr>
      <w:t xml:space="preserve"> of 13</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52"/>
    </w:tblGrid>
    <w:tr w:rsidR="00CD7DE9" w:rsidTr="00CD7DE9">
      <w:tc>
        <w:tcPr>
          <w:tcW w:w="11376" w:type="dxa"/>
        </w:tcPr>
        <w:p w:rsidR="00CD7DE9" w:rsidRPr="00183D66" w:rsidRDefault="00CD7DE9" w:rsidP="00CD7DE9">
          <w:pPr>
            <w:jc w:val="center"/>
            <w:rPr>
              <w:i/>
              <w:color w:val="1F497D" w:themeColor="text2"/>
            </w:rPr>
          </w:pPr>
          <w:r w:rsidRPr="00434211">
            <w:rPr>
              <w:i/>
              <w:color w:val="1F497D" w:themeColor="text2"/>
            </w:rPr>
            <w:t>E</w:t>
          </w:r>
          <w:r>
            <w:rPr>
              <w:i/>
              <w:color w:val="1F497D" w:themeColor="text2"/>
            </w:rPr>
            <w:t>nvironmental Excellence in a Changing World</w:t>
          </w:r>
        </w:p>
      </w:tc>
    </w:tr>
    <w:tr w:rsidR="00CD7DE9" w:rsidTr="00CD7DE9">
      <w:tc>
        <w:tcPr>
          <w:tcW w:w="11376" w:type="dxa"/>
          <w:vAlign w:val="bottom"/>
        </w:tcPr>
        <w:p w:rsidR="00CD7DE9" w:rsidRPr="00183D66" w:rsidRDefault="00CD7DE9" w:rsidP="00CD7DE9">
          <w:pPr>
            <w:jc w:val="center"/>
            <w:rPr>
              <w:b/>
              <w:color w:val="1F497D" w:themeColor="text2"/>
            </w:rPr>
          </w:pPr>
          <w:r w:rsidRPr="00183D66">
            <w:rPr>
              <w:b/>
              <w:color w:val="1F497D" w:themeColor="text2"/>
            </w:rPr>
            <w:t>Roger P. Stewart Center</w:t>
          </w:r>
        </w:p>
      </w:tc>
    </w:tr>
    <w:tr w:rsidR="00CD7DE9" w:rsidTr="00CD7DE9">
      <w:tc>
        <w:tcPr>
          <w:tcW w:w="11376" w:type="dxa"/>
        </w:tcPr>
        <w:p w:rsidR="00CD7DE9" w:rsidRPr="00183D66" w:rsidRDefault="00CD7DE9" w:rsidP="00CD7DE9">
          <w:pPr>
            <w:jc w:val="center"/>
            <w:rPr>
              <w:b/>
              <w:color w:val="1F497D" w:themeColor="text2"/>
            </w:rPr>
          </w:pPr>
          <w:r w:rsidRPr="00183D66">
            <w:rPr>
              <w:b/>
              <w:color w:val="1F497D" w:themeColor="text2"/>
            </w:rPr>
            <w:t xml:space="preserve">3629 Queen </w:t>
          </w:r>
          <w:r>
            <w:rPr>
              <w:b/>
              <w:color w:val="1F497D" w:themeColor="text2"/>
            </w:rPr>
            <w:t xml:space="preserve">Palm Drive, Tampa, FL  33619   </w:t>
          </w:r>
          <w:r w:rsidRPr="00183D66">
            <w:rPr>
              <w:b/>
              <w:color w:val="1F497D" w:themeColor="text2"/>
            </w:rPr>
            <w:t xml:space="preserve">- </w:t>
          </w:r>
          <w:r>
            <w:rPr>
              <w:b/>
              <w:color w:val="1F497D" w:themeColor="text2"/>
            </w:rPr>
            <w:t xml:space="preserve"> </w:t>
          </w:r>
          <w:r w:rsidRPr="00183D66">
            <w:rPr>
              <w:b/>
              <w:color w:val="1F497D" w:themeColor="text2"/>
            </w:rPr>
            <w:t xml:space="preserve"> (813) 627-2600</w:t>
          </w:r>
          <w:r>
            <w:rPr>
              <w:b/>
              <w:color w:val="1F497D" w:themeColor="text2"/>
            </w:rPr>
            <w:t xml:space="preserve"> </w:t>
          </w:r>
          <w:r w:rsidRPr="00183D66">
            <w:rPr>
              <w:b/>
              <w:color w:val="1F497D" w:themeColor="text2"/>
            </w:rPr>
            <w:t xml:space="preserve">  -   www.epchc.org</w:t>
          </w:r>
        </w:p>
      </w:tc>
    </w:tr>
    <w:tr w:rsidR="00CD7DE9" w:rsidTr="00CD7DE9">
      <w:tc>
        <w:tcPr>
          <w:tcW w:w="11376" w:type="dxa"/>
          <w:vAlign w:val="bottom"/>
        </w:tcPr>
        <w:p w:rsidR="00CD7DE9" w:rsidRPr="00183D66" w:rsidRDefault="00CD7DE9" w:rsidP="00CD7DE9">
          <w:pPr>
            <w:jc w:val="center"/>
            <w:rPr>
              <w:i/>
              <w:color w:val="1F497D" w:themeColor="text2"/>
            </w:rPr>
          </w:pPr>
          <w:r w:rsidRPr="00183D66">
            <w:rPr>
              <w:i/>
              <w:color w:val="1F497D" w:themeColor="text2"/>
              <w:sz w:val="16"/>
            </w:rPr>
            <w:t>An Affirmative Action / Equal Opportunity Employer</w:t>
          </w:r>
        </w:p>
      </w:tc>
    </w:tr>
  </w:tbl>
  <w:p w:rsidR="00CD7DE9" w:rsidRDefault="00CD7DE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Pr="00714E29" w:rsidRDefault="00CD7DE9" w:rsidP="00CD69BD">
    <w:pPr>
      <w:pBdr>
        <w:top w:val="single" w:sz="4" w:space="1" w:color="auto"/>
      </w:pBdr>
      <w:tabs>
        <w:tab w:val="right" w:pos="10080"/>
      </w:tabs>
      <w:spacing w:before="240"/>
      <w:rPr>
        <w:szCs w:val="24"/>
      </w:rPr>
    </w:pPr>
    <w:r w:rsidRPr="00653A0C">
      <w:t>Separation Technologies</w:t>
    </w:r>
    <w:r>
      <w:t>, LLC</w:t>
    </w:r>
    <w:r>
      <w:rPr>
        <w:szCs w:val="24"/>
      </w:rPr>
      <w:tab/>
      <w:t>Project No. 0571326</w:t>
    </w:r>
    <w:r w:rsidRPr="00714E29">
      <w:rPr>
        <w:szCs w:val="24"/>
      </w:rPr>
      <w:t>-0</w:t>
    </w:r>
    <w:r>
      <w:rPr>
        <w:szCs w:val="24"/>
      </w:rPr>
      <w:t>08</w:t>
    </w:r>
    <w:r w:rsidRPr="00714E29">
      <w:rPr>
        <w:szCs w:val="24"/>
      </w:rPr>
      <w:t>-A</w:t>
    </w:r>
    <w:r>
      <w:rPr>
        <w:szCs w:val="24"/>
      </w:rPr>
      <w:t>O</w:t>
    </w:r>
  </w:p>
  <w:p w:rsidR="00CD7DE9" w:rsidRDefault="00CD7DE9" w:rsidP="00CD69BD">
    <w:pPr>
      <w:pBdr>
        <w:top w:val="single" w:sz="4" w:space="1" w:color="auto"/>
      </w:pBdr>
      <w:tabs>
        <w:tab w:val="right" w:pos="10080"/>
      </w:tabs>
      <w:jc w:val="both"/>
    </w:pPr>
    <w:r w:rsidRPr="00653A0C">
      <w:t>Separation Technologies</w:t>
    </w:r>
    <w:r w:rsidRPr="007F2F3F">
      <w:tab/>
    </w:r>
    <w:r w:rsidRPr="00B00496">
      <w:t xml:space="preserve">Air </w:t>
    </w:r>
    <w:r>
      <w:t>Operation</w:t>
    </w:r>
    <w:r w:rsidRPr="00B00496">
      <w:t xml:space="preserve"> Permit</w:t>
    </w:r>
  </w:p>
  <w:p w:rsidR="00CD7DE9" w:rsidRPr="00077826" w:rsidRDefault="00CD7DE9" w:rsidP="00077826">
    <w:pPr>
      <w:jc w:val="center"/>
      <w:rPr>
        <w:rStyle w:val="PageNumber"/>
      </w:rPr>
    </w:pPr>
    <w:r w:rsidRPr="00077826">
      <w:t xml:space="preserve">Page </w:t>
    </w:r>
    <w:r>
      <w:rPr>
        <w:rStyle w:val="PageNumber"/>
      </w:rPr>
      <w:fldChar w:fldCharType="begin"/>
    </w:r>
    <w:r>
      <w:rPr>
        <w:rStyle w:val="PageNumber"/>
      </w:rPr>
      <w:instrText xml:space="preserve"> PAGE </w:instrText>
    </w:r>
    <w:r>
      <w:rPr>
        <w:rStyle w:val="PageNumber"/>
      </w:rPr>
      <w:fldChar w:fldCharType="separate"/>
    </w:r>
    <w:r w:rsidR="002D5F19">
      <w:rPr>
        <w:rStyle w:val="PageNumber"/>
        <w:noProof/>
      </w:rPr>
      <w:t>13</w:t>
    </w:r>
    <w:r>
      <w:rPr>
        <w:rStyle w:val="PageNumber"/>
      </w:rPr>
      <w:fldChar w:fldCharType="end"/>
    </w:r>
    <w:r>
      <w:rPr>
        <w:rStyle w:val="PageNumber"/>
      </w:rPr>
      <w:t xml:space="preserve"> of 13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7DE9" w:rsidRDefault="00CD7DE9">
      <w:r>
        <w:separator/>
      </w:r>
    </w:p>
  </w:footnote>
  <w:footnote w:type="continuationSeparator" w:id="0">
    <w:p w:rsidR="00CD7DE9" w:rsidRDefault="00CD7DE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Pr="001023C1" w:rsidRDefault="00CD7DE9" w:rsidP="00710FA7">
    <w:pPr>
      <w:pStyle w:val="Header"/>
      <w:pBdr>
        <w:bottom w:val="single" w:sz="8" w:space="1" w:color="auto"/>
      </w:pBdr>
      <w:spacing w:after="240"/>
      <w:jc w:val="center"/>
      <w:rPr>
        <w:b/>
        <w:sz w:val="22"/>
        <w:szCs w:val="22"/>
      </w:rPr>
    </w:pPr>
    <w:r>
      <w:rPr>
        <w:b/>
        <w:sz w:val="22"/>
        <w:szCs w:val="22"/>
      </w:rPr>
      <w:t>FINAL AIR OPERATION</w:t>
    </w:r>
    <w:r w:rsidRPr="001023C1">
      <w:rPr>
        <w:b/>
        <w:sz w:val="22"/>
        <w:szCs w:val="22"/>
      </w:rPr>
      <w:t xml:space="preserve"> PERMIT</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Default="00CD7DE9" w:rsidP="00FD2F3D">
    <w:pPr>
      <w:pStyle w:val="BodyText"/>
      <w:pBdr>
        <w:bottom w:val="single" w:sz="8" w:space="1" w:color="auto"/>
      </w:pBdr>
      <w:spacing w:after="240"/>
      <w:jc w:val="center"/>
      <w:rPr>
        <w:b/>
        <w:bCs/>
        <w:caps/>
        <w:sz w:val="22"/>
      </w:rPr>
    </w:pPr>
    <w:r>
      <w:rPr>
        <w:b/>
        <w:bCs/>
        <w:sz w:val="22"/>
      </w:rPr>
      <w:t>SECTION 2.  FACILITY-WIDE &amp; ADMINISTRATIVE REQUIREMENTS</w:t>
    </w:r>
    <w:r>
      <w:rPr>
        <w:b/>
        <w:sz w:val="22"/>
      </w:rPr>
      <w:t xml:space="preserve">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Default="00CD7DE9" w:rsidP="00E32B3C">
    <w:pPr>
      <w:pStyle w:val="Header"/>
      <w:numPr>
        <w:ilvl w:val="0"/>
        <w:numId w:val="8"/>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15" o:spid="_x0000_s2094" type="#_x0000_t136" style="position:absolute;left:0;text-align:left;margin-left:0;margin-top:0;width:500.3pt;height:200.1pt;rotation:315;z-index:-251638784;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Pr="009D4BBB" w:rsidRDefault="00CD7DE9" w:rsidP="006C35F5">
    <w:pPr>
      <w:pBdr>
        <w:bottom w:val="single" w:sz="8" w:space="1" w:color="auto"/>
      </w:pBdr>
      <w:jc w:val="center"/>
      <w:rPr>
        <w:b/>
        <w:bCs/>
        <w:sz w:val="22"/>
        <w:szCs w:val="22"/>
      </w:rPr>
    </w:pPr>
    <w:r w:rsidRPr="009D4BBB">
      <w:rPr>
        <w:b/>
        <w:bCs/>
        <w:sz w:val="22"/>
        <w:szCs w:val="22"/>
      </w:rPr>
      <w:t>SECTION 3.  EMISSIONS UNIT SPECIFIC CONDITIONS</w:t>
    </w:r>
  </w:p>
  <w:p w:rsidR="00CD7DE9" w:rsidRPr="004B4FF6" w:rsidRDefault="00CD7DE9" w:rsidP="006C35F5">
    <w:pPr>
      <w:pStyle w:val="ListParagraph"/>
      <w:numPr>
        <w:ilvl w:val="0"/>
        <w:numId w:val="11"/>
      </w:numPr>
      <w:tabs>
        <w:tab w:val="center" w:pos="4320"/>
        <w:tab w:val="right" w:pos="8640"/>
      </w:tabs>
      <w:jc w:val="center"/>
      <w:rPr>
        <w:b/>
        <w:sz w:val="22"/>
      </w:rPr>
    </w:pPr>
    <w:proofErr w:type="spellStart"/>
    <w:r>
      <w:rPr>
        <w:b/>
        <w:sz w:val="22"/>
      </w:rPr>
      <w:t>Flyash</w:t>
    </w:r>
    <w:proofErr w:type="spellEnd"/>
    <w:r>
      <w:rPr>
        <w:b/>
        <w:sz w:val="22"/>
      </w:rPr>
      <w:t xml:space="preserve"> Processing (EU Nos. 001, 002, and 003)</w:t>
    </w:r>
  </w:p>
  <w:p w:rsidR="00CD7DE9" w:rsidRPr="006C35F5" w:rsidRDefault="00CD7DE9" w:rsidP="006C35F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1"/>
      <w:tblW w:w="10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6"/>
      <w:gridCol w:w="424"/>
      <w:gridCol w:w="3090"/>
      <w:gridCol w:w="1050"/>
      <w:gridCol w:w="3330"/>
    </w:tblGrid>
    <w:tr w:rsidR="00CD7DE9" w:rsidRPr="00E71EAB" w:rsidTr="00CD7DE9">
      <w:tc>
        <w:tcPr>
          <w:tcW w:w="2816" w:type="dxa"/>
        </w:tcPr>
        <w:p w:rsidR="00CD7DE9" w:rsidRPr="00E71EAB" w:rsidRDefault="00CD7DE9" w:rsidP="00CD7DE9">
          <w:pPr>
            <w:ind w:left="-107"/>
            <w:rPr>
              <w:color w:val="1F497D"/>
              <w:sz w:val="4"/>
              <w:szCs w:val="4"/>
            </w:rPr>
          </w:pPr>
        </w:p>
      </w:tc>
      <w:tc>
        <w:tcPr>
          <w:tcW w:w="424" w:type="dxa"/>
          <w:vMerge w:val="restart"/>
        </w:tcPr>
        <w:p w:rsidR="00CD7DE9" w:rsidRPr="00E71EAB" w:rsidRDefault="00CD7DE9" w:rsidP="00CD7DE9">
          <w:pPr>
            <w:rPr>
              <w:color w:val="1F497D"/>
              <w:sz w:val="18"/>
              <w:szCs w:val="18"/>
            </w:rPr>
          </w:pPr>
        </w:p>
      </w:tc>
      <w:tc>
        <w:tcPr>
          <w:tcW w:w="3090" w:type="dxa"/>
          <w:vMerge w:val="restart"/>
        </w:tcPr>
        <w:p w:rsidR="00CD7DE9" w:rsidRPr="00E71EAB" w:rsidRDefault="00CD7DE9" w:rsidP="00CD7DE9">
          <w:pPr>
            <w:jc w:val="center"/>
            <w:rPr>
              <w:noProof/>
              <w:color w:val="1F497D"/>
              <w:sz w:val="18"/>
              <w:szCs w:val="18"/>
            </w:rPr>
          </w:pPr>
          <w:r w:rsidRPr="00E71EAB">
            <w:rPr>
              <w:noProof/>
            </w:rPr>
            <w:drawing>
              <wp:inline distT="0" distB="0" distL="0" distR="0" wp14:anchorId="515A4402" wp14:editId="0EEFF000">
                <wp:extent cx="1207698" cy="1233994"/>
                <wp:effectExtent l="0" t="0" r="0" b="4445"/>
                <wp:docPr id="4" name="Picture 4" descr="I:\Everyone\Logo 2017\EPC Final 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veryone\Logo 2017\EPC Final LOGO C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5724" cy="1231977"/>
                        </a:xfrm>
                        <a:prstGeom prst="rect">
                          <a:avLst/>
                        </a:prstGeom>
                        <a:noFill/>
                        <a:ln>
                          <a:noFill/>
                        </a:ln>
                      </pic:spPr>
                    </pic:pic>
                  </a:graphicData>
                </a:graphic>
              </wp:inline>
            </w:drawing>
          </w:r>
        </w:p>
      </w:tc>
      <w:tc>
        <w:tcPr>
          <w:tcW w:w="1050" w:type="dxa"/>
          <w:vMerge w:val="restart"/>
        </w:tcPr>
        <w:p w:rsidR="00CD7DE9" w:rsidRPr="00E71EAB" w:rsidRDefault="00CD7DE9" w:rsidP="00CD7DE9">
          <w:pPr>
            <w:rPr>
              <w:color w:val="1F497D"/>
              <w:sz w:val="18"/>
              <w:szCs w:val="18"/>
            </w:rPr>
          </w:pPr>
        </w:p>
      </w:tc>
      <w:tc>
        <w:tcPr>
          <w:tcW w:w="3330" w:type="dxa"/>
        </w:tcPr>
        <w:p w:rsidR="00CD7DE9" w:rsidRPr="00E71EAB" w:rsidRDefault="00CD7DE9" w:rsidP="00CD7DE9">
          <w:pPr>
            <w:rPr>
              <w:color w:val="1F497D"/>
              <w:sz w:val="4"/>
              <w:szCs w:val="4"/>
            </w:rPr>
          </w:pPr>
        </w:p>
      </w:tc>
    </w:tr>
    <w:tr w:rsidR="00CD7DE9" w:rsidRPr="00E71EAB" w:rsidTr="00CD7DE9">
      <w:trPr>
        <w:trHeight w:val="101"/>
      </w:trPr>
      <w:tc>
        <w:tcPr>
          <w:tcW w:w="2816" w:type="dxa"/>
        </w:tcPr>
        <w:p w:rsidR="00CD7DE9" w:rsidRPr="00E71EAB" w:rsidRDefault="00CD7DE9" w:rsidP="00CD7DE9">
          <w:pPr>
            <w:rPr>
              <w:color w:val="1F497D"/>
              <w:sz w:val="21"/>
              <w:szCs w:val="21"/>
            </w:rPr>
          </w:pPr>
          <w:r w:rsidRPr="00E71EAB">
            <w:rPr>
              <w:color w:val="1F497D"/>
              <w:sz w:val="21"/>
              <w:szCs w:val="21"/>
            </w:rPr>
            <w:t xml:space="preserve">COMMISSION </w:t>
          </w:r>
        </w:p>
      </w:tc>
      <w:tc>
        <w:tcPr>
          <w:tcW w:w="424" w:type="dxa"/>
          <w:vMerge/>
        </w:tcPr>
        <w:p w:rsidR="00CD7DE9" w:rsidRPr="00E71EAB" w:rsidRDefault="00CD7DE9" w:rsidP="00CD7DE9">
          <w:pPr>
            <w:rPr>
              <w:color w:val="1F497D"/>
              <w:sz w:val="18"/>
              <w:szCs w:val="18"/>
            </w:rPr>
          </w:pPr>
        </w:p>
      </w:tc>
      <w:tc>
        <w:tcPr>
          <w:tcW w:w="3090" w:type="dxa"/>
          <w:vMerge/>
        </w:tcPr>
        <w:p w:rsidR="00CD7DE9" w:rsidRPr="00E71EAB" w:rsidRDefault="00CD7DE9" w:rsidP="00CD7DE9">
          <w:pPr>
            <w:rPr>
              <w:color w:val="1F497D"/>
              <w:sz w:val="18"/>
              <w:szCs w:val="18"/>
            </w:rPr>
          </w:pPr>
        </w:p>
      </w:tc>
      <w:tc>
        <w:tcPr>
          <w:tcW w:w="1050" w:type="dxa"/>
          <w:vMerge/>
        </w:tcPr>
        <w:p w:rsidR="00CD7DE9" w:rsidRPr="00E71EAB" w:rsidRDefault="00CD7DE9" w:rsidP="00CD7DE9">
          <w:pPr>
            <w:rPr>
              <w:color w:val="1F497D"/>
              <w:sz w:val="18"/>
              <w:szCs w:val="18"/>
            </w:rPr>
          </w:pPr>
        </w:p>
      </w:tc>
      <w:tc>
        <w:tcPr>
          <w:tcW w:w="3330" w:type="dxa"/>
          <w:vAlign w:val="center"/>
        </w:tcPr>
        <w:p w:rsidR="00CD7DE9" w:rsidRPr="00E71EAB" w:rsidRDefault="00CD7DE9" w:rsidP="00CD7DE9">
          <w:pPr>
            <w:ind w:left="-114"/>
            <w:rPr>
              <w:color w:val="1F497D"/>
              <w:sz w:val="21"/>
              <w:szCs w:val="21"/>
            </w:rPr>
          </w:pPr>
          <w:r w:rsidRPr="00E71EAB">
            <w:rPr>
              <w:color w:val="1F497D"/>
              <w:sz w:val="21"/>
              <w:szCs w:val="21"/>
            </w:rPr>
            <w:t xml:space="preserve"> EXECUTIVE DIRECTOR</w:t>
          </w:r>
        </w:p>
      </w:tc>
    </w:tr>
    <w:tr w:rsidR="00CD7DE9" w:rsidRPr="00E71EAB" w:rsidTr="00CD7DE9">
      <w:trPr>
        <w:trHeight w:val="312"/>
      </w:trPr>
      <w:tc>
        <w:tcPr>
          <w:tcW w:w="2816" w:type="dxa"/>
        </w:tcPr>
        <w:p w:rsidR="00CD7DE9" w:rsidRPr="00E71EAB" w:rsidRDefault="00CD7DE9" w:rsidP="00CD7DE9">
          <w:pPr>
            <w:rPr>
              <w:color w:val="1F497D"/>
            </w:rPr>
          </w:pPr>
          <w:r w:rsidRPr="00E71EAB">
            <w:rPr>
              <w:color w:val="1F497D"/>
            </w:rPr>
            <w:t xml:space="preserve">Lesley “Les” Miller, Jr., Chair </w:t>
          </w:r>
        </w:p>
        <w:p w:rsidR="00CD7DE9" w:rsidRPr="00E71EAB" w:rsidRDefault="00CD7DE9" w:rsidP="00CD7DE9">
          <w:pPr>
            <w:rPr>
              <w:color w:val="1F497D"/>
            </w:rPr>
          </w:pPr>
          <w:r w:rsidRPr="00E71EAB">
            <w:rPr>
              <w:color w:val="1F497D"/>
            </w:rPr>
            <w:t>Victor D. Crist, Vice-Chair</w:t>
          </w:r>
        </w:p>
      </w:tc>
      <w:tc>
        <w:tcPr>
          <w:tcW w:w="424" w:type="dxa"/>
          <w:vMerge/>
        </w:tcPr>
        <w:p w:rsidR="00CD7DE9" w:rsidRPr="00E71EAB" w:rsidRDefault="00CD7DE9" w:rsidP="00CD7DE9">
          <w:pPr>
            <w:rPr>
              <w:color w:val="1F497D"/>
              <w:sz w:val="18"/>
              <w:szCs w:val="18"/>
            </w:rPr>
          </w:pPr>
        </w:p>
      </w:tc>
      <w:tc>
        <w:tcPr>
          <w:tcW w:w="3090" w:type="dxa"/>
          <w:vMerge/>
        </w:tcPr>
        <w:p w:rsidR="00CD7DE9" w:rsidRPr="00E71EAB" w:rsidRDefault="00CD7DE9" w:rsidP="00CD7DE9">
          <w:pPr>
            <w:rPr>
              <w:color w:val="1F497D"/>
              <w:sz w:val="18"/>
              <w:szCs w:val="18"/>
            </w:rPr>
          </w:pPr>
        </w:p>
      </w:tc>
      <w:tc>
        <w:tcPr>
          <w:tcW w:w="1050" w:type="dxa"/>
          <w:vMerge/>
        </w:tcPr>
        <w:p w:rsidR="00CD7DE9" w:rsidRPr="00E71EAB" w:rsidRDefault="00CD7DE9" w:rsidP="00CD7DE9">
          <w:pPr>
            <w:rPr>
              <w:color w:val="1F497D"/>
              <w:sz w:val="18"/>
              <w:szCs w:val="18"/>
            </w:rPr>
          </w:pPr>
        </w:p>
      </w:tc>
      <w:tc>
        <w:tcPr>
          <w:tcW w:w="3330" w:type="dxa"/>
        </w:tcPr>
        <w:p w:rsidR="00CD7DE9" w:rsidRPr="00E71EAB" w:rsidRDefault="00CD7DE9" w:rsidP="00CD7DE9">
          <w:pPr>
            <w:ind w:left="-114"/>
            <w:rPr>
              <w:color w:val="1F497D"/>
            </w:rPr>
          </w:pPr>
          <w:r w:rsidRPr="00E71EAB">
            <w:rPr>
              <w:color w:val="1F497D"/>
              <w:sz w:val="19"/>
              <w:szCs w:val="19"/>
            </w:rPr>
            <w:t xml:space="preserve"> </w:t>
          </w:r>
          <w:r w:rsidRPr="00E71EAB">
            <w:rPr>
              <w:color w:val="1F497D"/>
            </w:rPr>
            <w:t>Janet L. Dougherty</w:t>
          </w:r>
          <w:r w:rsidRPr="00E71EAB">
            <w:rPr>
              <w:color w:val="1F497D"/>
            </w:rPr>
            <w:br/>
          </w:r>
        </w:p>
      </w:tc>
    </w:tr>
    <w:tr w:rsidR="00CD7DE9" w:rsidRPr="00E71EAB" w:rsidTr="00CD7DE9">
      <w:trPr>
        <w:trHeight w:val="159"/>
      </w:trPr>
      <w:tc>
        <w:tcPr>
          <w:tcW w:w="2816" w:type="dxa"/>
          <w:vAlign w:val="center"/>
        </w:tcPr>
        <w:p w:rsidR="00CD7DE9" w:rsidRPr="00E71EAB" w:rsidRDefault="00CD7DE9" w:rsidP="00CD7DE9"/>
      </w:tc>
      <w:tc>
        <w:tcPr>
          <w:tcW w:w="424" w:type="dxa"/>
          <w:vMerge/>
        </w:tcPr>
        <w:p w:rsidR="00CD7DE9" w:rsidRPr="00E71EAB" w:rsidRDefault="00CD7DE9" w:rsidP="00CD7DE9">
          <w:pPr>
            <w:rPr>
              <w:color w:val="1F497D"/>
              <w:sz w:val="18"/>
              <w:szCs w:val="18"/>
            </w:rPr>
          </w:pPr>
        </w:p>
      </w:tc>
      <w:tc>
        <w:tcPr>
          <w:tcW w:w="3090" w:type="dxa"/>
          <w:vMerge/>
        </w:tcPr>
        <w:p w:rsidR="00CD7DE9" w:rsidRPr="00E71EAB" w:rsidRDefault="00CD7DE9" w:rsidP="00CD7DE9">
          <w:pPr>
            <w:rPr>
              <w:color w:val="1F497D"/>
              <w:sz w:val="18"/>
              <w:szCs w:val="18"/>
            </w:rPr>
          </w:pPr>
        </w:p>
      </w:tc>
      <w:tc>
        <w:tcPr>
          <w:tcW w:w="1050" w:type="dxa"/>
          <w:vMerge/>
        </w:tcPr>
        <w:p w:rsidR="00CD7DE9" w:rsidRPr="00E71EAB" w:rsidRDefault="00CD7DE9" w:rsidP="00CD7DE9">
          <w:pPr>
            <w:rPr>
              <w:color w:val="1F497D"/>
              <w:sz w:val="18"/>
              <w:szCs w:val="18"/>
            </w:rPr>
          </w:pPr>
        </w:p>
      </w:tc>
      <w:tc>
        <w:tcPr>
          <w:tcW w:w="3330" w:type="dxa"/>
          <w:vAlign w:val="center"/>
        </w:tcPr>
        <w:p w:rsidR="00CD7DE9" w:rsidRPr="00E71EAB" w:rsidRDefault="00CD7DE9" w:rsidP="00CD7DE9">
          <w:pPr>
            <w:ind w:left="-114"/>
            <w:rPr>
              <w:color w:val="1F497D"/>
              <w:sz w:val="21"/>
              <w:szCs w:val="21"/>
            </w:rPr>
          </w:pPr>
          <w:r w:rsidRPr="00E71EAB">
            <w:rPr>
              <w:color w:val="1F497D"/>
              <w:sz w:val="18"/>
              <w:szCs w:val="18"/>
            </w:rPr>
            <w:t xml:space="preserve"> </w:t>
          </w:r>
          <w:r w:rsidRPr="00E71EAB">
            <w:rPr>
              <w:color w:val="1F497D"/>
              <w:sz w:val="21"/>
              <w:szCs w:val="21"/>
            </w:rPr>
            <w:t>DIVISION DIRECTORS</w:t>
          </w:r>
        </w:p>
      </w:tc>
    </w:tr>
    <w:tr w:rsidR="00CD7DE9" w:rsidRPr="00E71EAB" w:rsidTr="00CD7DE9">
      <w:trPr>
        <w:trHeight w:val="101"/>
      </w:trPr>
      <w:tc>
        <w:tcPr>
          <w:tcW w:w="2816" w:type="dxa"/>
        </w:tcPr>
        <w:p w:rsidR="00CD7DE9" w:rsidRPr="00E71EAB" w:rsidRDefault="00CD7DE9" w:rsidP="00CD7DE9">
          <w:pPr>
            <w:rPr>
              <w:color w:val="1F497D"/>
            </w:rPr>
          </w:pPr>
          <w:r w:rsidRPr="00E71EAB">
            <w:rPr>
              <w:color w:val="1F497D"/>
            </w:rPr>
            <w:t>Ken Hagan</w:t>
          </w:r>
        </w:p>
      </w:tc>
      <w:tc>
        <w:tcPr>
          <w:tcW w:w="424" w:type="dxa"/>
          <w:vMerge/>
        </w:tcPr>
        <w:p w:rsidR="00CD7DE9" w:rsidRPr="00E71EAB" w:rsidRDefault="00CD7DE9" w:rsidP="00CD7DE9">
          <w:pPr>
            <w:rPr>
              <w:color w:val="1F497D"/>
              <w:sz w:val="18"/>
              <w:szCs w:val="18"/>
            </w:rPr>
          </w:pPr>
        </w:p>
      </w:tc>
      <w:tc>
        <w:tcPr>
          <w:tcW w:w="3090" w:type="dxa"/>
          <w:vMerge/>
        </w:tcPr>
        <w:p w:rsidR="00CD7DE9" w:rsidRPr="00E71EAB" w:rsidRDefault="00CD7DE9" w:rsidP="00CD7DE9">
          <w:pPr>
            <w:rPr>
              <w:color w:val="1F497D"/>
              <w:sz w:val="18"/>
              <w:szCs w:val="18"/>
            </w:rPr>
          </w:pPr>
        </w:p>
      </w:tc>
      <w:tc>
        <w:tcPr>
          <w:tcW w:w="1050" w:type="dxa"/>
          <w:vMerge/>
        </w:tcPr>
        <w:p w:rsidR="00CD7DE9" w:rsidRPr="00E71EAB" w:rsidRDefault="00CD7DE9" w:rsidP="00CD7DE9">
          <w:pPr>
            <w:rPr>
              <w:color w:val="1F497D"/>
              <w:sz w:val="18"/>
              <w:szCs w:val="18"/>
            </w:rPr>
          </w:pPr>
        </w:p>
      </w:tc>
      <w:tc>
        <w:tcPr>
          <w:tcW w:w="3330" w:type="dxa"/>
          <w:vAlign w:val="center"/>
        </w:tcPr>
        <w:p w:rsidR="00CD7DE9" w:rsidRPr="00E71EAB" w:rsidRDefault="00CD7DE9" w:rsidP="00CD7DE9">
          <w:pPr>
            <w:ind w:left="-114"/>
            <w:rPr>
              <w:color w:val="1F497D"/>
            </w:rPr>
          </w:pPr>
          <w:r w:rsidRPr="00E71EAB">
            <w:rPr>
              <w:color w:val="1F497D"/>
            </w:rPr>
            <w:t xml:space="preserve"> Richard Tschantz, Esq.</w:t>
          </w:r>
        </w:p>
      </w:tc>
    </w:tr>
    <w:tr w:rsidR="00CD7DE9" w:rsidRPr="00E71EAB" w:rsidTr="00CD7DE9">
      <w:trPr>
        <w:trHeight w:val="101"/>
      </w:trPr>
      <w:tc>
        <w:tcPr>
          <w:tcW w:w="2816" w:type="dxa"/>
        </w:tcPr>
        <w:p w:rsidR="00CD7DE9" w:rsidRPr="00E71EAB" w:rsidRDefault="00CD7DE9" w:rsidP="00CD7DE9">
          <w:pPr>
            <w:rPr>
              <w:color w:val="1F497D"/>
            </w:rPr>
          </w:pPr>
          <w:r w:rsidRPr="00E71EAB">
            <w:rPr>
              <w:color w:val="1F497D"/>
            </w:rPr>
            <w:t>Al Higginbotham</w:t>
          </w:r>
        </w:p>
      </w:tc>
      <w:tc>
        <w:tcPr>
          <w:tcW w:w="424" w:type="dxa"/>
          <w:vMerge/>
        </w:tcPr>
        <w:p w:rsidR="00CD7DE9" w:rsidRPr="00E71EAB" w:rsidRDefault="00CD7DE9" w:rsidP="00CD7DE9">
          <w:pPr>
            <w:rPr>
              <w:color w:val="1F497D"/>
              <w:sz w:val="18"/>
              <w:szCs w:val="18"/>
            </w:rPr>
          </w:pPr>
        </w:p>
      </w:tc>
      <w:tc>
        <w:tcPr>
          <w:tcW w:w="3090" w:type="dxa"/>
          <w:vMerge/>
        </w:tcPr>
        <w:p w:rsidR="00CD7DE9" w:rsidRPr="00E71EAB" w:rsidRDefault="00CD7DE9" w:rsidP="00CD7DE9">
          <w:pPr>
            <w:rPr>
              <w:color w:val="1F497D"/>
              <w:sz w:val="18"/>
              <w:szCs w:val="18"/>
            </w:rPr>
          </w:pPr>
        </w:p>
      </w:tc>
      <w:tc>
        <w:tcPr>
          <w:tcW w:w="1050" w:type="dxa"/>
          <w:vMerge/>
        </w:tcPr>
        <w:p w:rsidR="00CD7DE9" w:rsidRPr="00E71EAB" w:rsidRDefault="00CD7DE9" w:rsidP="00CD7DE9">
          <w:pPr>
            <w:rPr>
              <w:color w:val="1F497D"/>
              <w:sz w:val="18"/>
              <w:szCs w:val="18"/>
            </w:rPr>
          </w:pPr>
        </w:p>
      </w:tc>
      <w:tc>
        <w:tcPr>
          <w:tcW w:w="3330" w:type="dxa"/>
          <w:vAlign w:val="center"/>
        </w:tcPr>
        <w:p w:rsidR="00CD7DE9" w:rsidRPr="00E71EAB" w:rsidRDefault="00CD7DE9" w:rsidP="00CD7DE9">
          <w:pPr>
            <w:ind w:left="-114"/>
            <w:rPr>
              <w:color w:val="1F497D"/>
            </w:rPr>
          </w:pPr>
          <w:r w:rsidRPr="00E71EAB">
            <w:rPr>
              <w:color w:val="1F497D"/>
            </w:rPr>
            <w:t xml:space="preserve"> Andy Schipfer, P.E.</w:t>
          </w:r>
        </w:p>
      </w:tc>
    </w:tr>
    <w:tr w:rsidR="00CD7DE9" w:rsidRPr="00E71EAB" w:rsidTr="00CD7DE9">
      <w:trPr>
        <w:trHeight w:val="792"/>
      </w:trPr>
      <w:tc>
        <w:tcPr>
          <w:tcW w:w="2816" w:type="dxa"/>
        </w:tcPr>
        <w:p w:rsidR="00CD7DE9" w:rsidRPr="00E71EAB" w:rsidRDefault="00CD7DE9" w:rsidP="00CD7DE9">
          <w:pPr>
            <w:rPr>
              <w:color w:val="1F497D"/>
            </w:rPr>
          </w:pPr>
          <w:r w:rsidRPr="00E71EAB">
            <w:rPr>
              <w:color w:val="1F497D"/>
            </w:rPr>
            <w:t>Pat Kemp</w:t>
          </w:r>
        </w:p>
        <w:p w:rsidR="00CD7DE9" w:rsidRPr="00E71EAB" w:rsidRDefault="00CD7DE9" w:rsidP="00CD7DE9">
          <w:pPr>
            <w:rPr>
              <w:color w:val="1F497D"/>
            </w:rPr>
          </w:pPr>
          <w:r w:rsidRPr="00E71EAB">
            <w:rPr>
              <w:color w:val="1F497D"/>
            </w:rPr>
            <w:t xml:space="preserve">Sandra L. </w:t>
          </w:r>
          <w:proofErr w:type="spellStart"/>
          <w:r w:rsidRPr="00E71EAB">
            <w:rPr>
              <w:color w:val="1F497D"/>
            </w:rPr>
            <w:t>Murman</w:t>
          </w:r>
          <w:proofErr w:type="spellEnd"/>
        </w:p>
        <w:p w:rsidR="00CD7DE9" w:rsidRPr="00E71EAB" w:rsidRDefault="00CD7DE9" w:rsidP="00CD7DE9">
          <w:pPr>
            <w:rPr>
              <w:color w:val="1F497D"/>
            </w:rPr>
          </w:pPr>
          <w:r w:rsidRPr="00E71EAB">
            <w:rPr>
              <w:color w:val="1F497D"/>
            </w:rPr>
            <w:t>Stacy White</w:t>
          </w:r>
        </w:p>
      </w:tc>
      <w:tc>
        <w:tcPr>
          <w:tcW w:w="424" w:type="dxa"/>
          <w:vMerge/>
        </w:tcPr>
        <w:p w:rsidR="00CD7DE9" w:rsidRPr="00E71EAB" w:rsidRDefault="00CD7DE9" w:rsidP="00CD7DE9">
          <w:pPr>
            <w:rPr>
              <w:color w:val="1F497D"/>
              <w:sz w:val="18"/>
              <w:szCs w:val="18"/>
            </w:rPr>
          </w:pPr>
        </w:p>
      </w:tc>
      <w:tc>
        <w:tcPr>
          <w:tcW w:w="3090" w:type="dxa"/>
          <w:vMerge/>
        </w:tcPr>
        <w:p w:rsidR="00CD7DE9" w:rsidRPr="00E71EAB" w:rsidRDefault="00CD7DE9" w:rsidP="00CD7DE9">
          <w:pPr>
            <w:jc w:val="center"/>
            <w:rPr>
              <w:color w:val="1F497D"/>
              <w:sz w:val="18"/>
              <w:szCs w:val="18"/>
            </w:rPr>
          </w:pPr>
        </w:p>
      </w:tc>
      <w:tc>
        <w:tcPr>
          <w:tcW w:w="1050" w:type="dxa"/>
          <w:vMerge/>
        </w:tcPr>
        <w:p w:rsidR="00CD7DE9" w:rsidRPr="00E71EAB" w:rsidRDefault="00CD7DE9" w:rsidP="00CD7DE9">
          <w:pPr>
            <w:rPr>
              <w:color w:val="1F497D"/>
              <w:sz w:val="18"/>
              <w:szCs w:val="18"/>
            </w:rPr>
          </w:pPr>
        </w:p>
      </w:tc>
      <w:tc>
        <w:tcPr>
          <w:tcW w:w="3330" w:type="dxa"/>
          <w:shd w:val="clear" w:color="auto" w:fill="auto"/>
        </w:tcPr>
        <w:p w:rsidR="00CD7DE9" w:rsidRPr="00E71EAB" w:rsidRDefault="00CD7DE9" w:rsidP="00CD7DE9">
          <w:pPr>
            <w:ind w:left="-90"/>
            <w:rPr>
              <w:color w:val="1F497D"/>
            </w:rPr>
          </w:pPr>
          <w:r w:rsidRPr="00E71EAB">
            <w:rPr>
              <w:color w:val="1F497D"/>
            </w:rPr>
            <w:t xml:space="preserve"> Hooshang Boostani, P.E.</w:t>
          </w:r>
        </w:p>
        <w:p w:rsidR="00CD7DE9" w:rsidRPr="00E71EAB" w:rsidRDefault="00CD7DE9" w:rsidP="00CD7DE9">
          <w:pPr>
            <w:ind w:left="-114"/>
            <w:rPr>
              <w:color w:val="1F497D"/>
            </w:rPr>
          </w:pPr>
          <w:r w:rsidRPr="00E71EAB">
            <w:rPr>
              <w:color w:val="1F497D"/>
            </w:rPr>
            <w:t xml:space="preserve"> Jerry Campbell, P.E.</w:t>
          </w:r>
        </w:p>
        <w:p w:rsidR="00CD7DE9" w:rsidRPr="00E71EAB" w:rsidRDefault="00CD7DE9" w:rsidP="00CD7DE9">
          <w:pPr>
            <w:ind w:left="-114"/>
            <w:rPr>
              <w:color w:val="1F497D"/>
            </w:rPr>
          </w:pPr>
          <w:r w:rsidRPr="00E71EAB">
            <w:rPr>
              <w:color w:val="1F497D"/>
            </w:rPr>
            <w:t xml:space="preserve"> Sam Elrabi, P.E.</w:t>
          </w:r>
        </w:p>
      </w:tc>
    </w:tr>
  </w:tbl>
  <w:p w:rsidR="00CD7DE9" w:rsidRDefault="00CD7D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Default="00CD7DE9" w:rsidP="00E32B3C">
    <w:pPr>
      <w:pStyle w:val="Header"/>
      <w:numPr>
        <w:ilvl w:val="0"/>
        <w:numId w:val="5"/>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10" o:spid="_x0000_s2089" type="#_x0000_t136" style="position:absolute;left:0;text-align:left;margin-left:0;margin-top:0;width:500.3pt;height:200.1pt;rotation:315;z-index:-251649024;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Pr="001023C1" w:rsidRDefault="00CD7DE9" w:rsidP="001023C1">
    <w:pPr>
      <w:pStyle w:val="Header"/>
      <w:pBdr>
        <w:bottom w:val="single" w:sz="8" w:space="1" w:color="auto"/>
      </w:pBdr>
      <w:spacing w:after="240"/>
      <w:jc w:val="center"/>
      <w:rPr>
        <w:b/>
        <w:sz w:val="22"/>
        <w:szCs w:val="22"/>
      </w:rPr>
    </w:pPr>
    <w:r>
      <w:rPr>
        <w:b/>
        <w:sz w:val="22"/>
        <w:szCs w:val="22"/>
      </w:rPr>
      <w:t>FINAL AIR OPERATION</w:t>
    </w:r>
    <w:r w:rsidRPr="001023C1">
      <w:rPr>
        <w:b/>
        <w:sz w:val="22"/>
        <w:szCs w:val="22"/>
      </w:rPr>
      <w:t xml:space="preserve"> PERMIT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Default="00CD7DE9" w:rsidP="00E32B3C">
    <w:pPr>
      <w:pStyle w:val="Header"/>
      <w:numPr>
        <w:ilvl w:val="0"/>
        <w:numId w:val="6"/>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09" o:spid="_x0000_s2088" type="#_x0000_t136" style="position:absolute;left:0;text-align:left;margin-left:0;margin-top:0;width:500.3pt;height:200.1pt;rotation:315;z-index:-251651072;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Default="00CD7DE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13" o:spid="_x0000_s2092" type="#_x0000_t136" style="position:absolute;margin-left:0;margin-top:0;width:500.3pt;height:200.1pt;rotation:315;z-index:-25164288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Default="00CD7DE9" w:rsidP="00FD2F3D">
    <w:pPr>
      <w:pStyle w:val="Header"/>
      <w:pBdr>
        <w:bottom w:val="single" w:sz="8" w:space="1" w:color="auto"/>
      </w:pBdr>
      <w:tabs>
        <w:tab w:val="clear" w:pos="4320"/>
        <w:tab w:val="clear" w:pos="8640"/>
      </w:tabs>
      <w:spacing w:after="240"/>
      <w:jc w:val="center"/>
      <w:rPr>
        <w:sz w:val="22"/>
      </w:rPr>
    </w:pPr>
    <w:r>
      <w:rPr>
        <w:b/>
        <w:sz w:val="22"/>
      </w:rPr>
      <w:t>SECTION 1.  GENERAL INFORMATIO</w:t>
    </w:r>
    <w:r w:rsidRPr="00EE29FE">
      <w:rPr>
        <w:b/>
        <w:sz w:val="22"/>
      </w:rPr>
      <w:t xml:space="preserve">N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Default="00CD7DE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12" o:spid="_x0000_s2091" type="#_x0000_t136" style="position:absolute;margin-left:0;margin-top:0;width:500.3pt;height:200.1pt;rotation:315;z-index:-25164492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7DE9" w:rsidRDefault="00CD7DE9" w:rsidP="00E32B3C">
    <w:pPr>
      <w:pStyle w:val="Header"/>
      <w:numPr>
        <w:ilvl w:val="0"/>
        <w:numId w:val="7"/>
      </w:numPr>
      <w:ind w:left="0" w:firstLine="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6658116" o:spid="_x0000_s2095" type="#_x0000_t136" style="position:absolute;left:0;text-align:left;margin-left:0;margin-top:0;width:500.3pt;height:200.1pt;rotation:315;z-index:-25163673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FFFFFFF"/>
    <w:lvl w:ilvl="0">
      <w:start w:val="20"/>
      <w:numFmt w:val="upperRoman"/>
      <w:pStyle w:val="Heading1"/>
      <w:lvlText w:val="%1."/>
      <w:legacy w:legacy="1" w:legacySpace="0" w:legacyIndent="720"/>
      <w:lvlJc w:val="left"/>
      <w:pPr>
        <w:ind w:left="720" w:hanging="720"/>
      </w:pPr>
      <w:rPr>
        <w:sz w:val="24"/>
      </w:rPr>
    </w:lvl>
    <w:lvl w:ilvl="1">
      <w:start w:val="1"/>
      <w:numFmt w:val="upperLetter"/>
      <w:pStyle w:val="Heading2"/>
      <w:lvlText w:val="%2."/>
      <w:legacy w:legacy="1" w:legacySpace="0" w:legacyIndent="720"/>
      <w:lvlJc w:val="left"/>
      <w:pPr>
        <w:ind w:left="1440" w:hanging="720"/>
      </w:pPr>
    </w:lvl>
    <w:lvl w:ilvl="2">
      <w:start w:val="1"/>
      <w:numFmt w:val="decimal"/>
      <w:pStyle w:val="Heading3"/>
      <w:lvlText w:val="%3."/>
      <w:legacy w:legacy="1" w:legacySpace="0" w:legacyIndent="720"/>
      <w:lvlJc w:val="left"/>
      <w:pPr>
        <w:ind w:left="2160" w:hanging="720"/>
      </w:pPr>
    </w:lvl>
    <w:lvl w:ilvl="3">
      <w:start w:val="1"/>
      <w:numFmt w:val="lowerLetter"/>
      <w:pStyle w:val="Heading4"/>
      <w:lvlText w:val="%4)"/>
      <w:legacy w:legacy="1" w:legacySpace="0" w:legacyIndent="720"/>
      <w:lvlJc w:val="left"/>
      <w:pPr>
        <w:ind w:left="2880" w:hanging="720"/>
      </w:pPr>
    </w:lvl>
    <w:lvl w:ilvl="4">
      <w:start w:val="1"/>
      <w:numFmt w:val="decimal"/>
      <w:pStyle w:val="Heading5"/>
      <w:lvlText w:val="(%5)"/>
      <w:legacy w:legacy="1" w:legacySpace="0" w:legacyIndent="720"/>
      <w:lvlJc w:val="left"/>
      <w:pPr>
        <w:ind w:left="3600" w:hanging="720"/>
      </w:pPr>
    </w:lvl>
    <w:lvl w:ilvl="5">
      <w:start w:val="1"/>
      <w:numFmt w:val="lowerLetter"/>
      <w:pStyle w:val="Heading6"/>
      <w:lvlText w:val="(%6)"/>
      <w:legacy w:legacy="1" w:legacySpace="0" w:legacyIndent="720"/>
      <w:lvlJc w:val="left"/>
      <w:pPr>
        <w:ind w:left="4320" w:hanging="720"/>
      </w:pPr>
    </w:lvl>
    <w:lvl w:ilvl="6">
      <w:start w:val="1"/>
      <w:numFmt w:val="lowerRoman"/>
      <w:pStyle w:val="Heading7"/>
      <w:lvlText w:val="(%7)"/>
      <w:legacy w:legacy="1" w:legacySpace="0" w:legacyIndent="720"/>
      <w:lvlJc w:val="left"/>
      <w:pPr>
        <w:ind w:left="5040" w:hanging="720"/>
      </w:pPr>
    </w:lvl>
    <w:lvl w:ilvl="7">
      <w:start w:val="1"/>
      <w:numFmt w:val="lowerLetter"/>
      <w:pStyle w:val="Heading8"/>
      <w:lvlText w:val="(%8)"/>
      <w:legacy w:legacy="1" w:legacySpace="0" w:legacyIndent="720"/>
      <w:lvlJc w:val="left"/>
      <w:pPr>
        <w:ind w:left="5760" w:hanging="720"/>
      </w:pPr>
    </w:lvl>
    <w:lvl w:ilvl="8">
      <w:start w:val="1"/>
      <w:numFmt w:val="lowerRoman"/>
      <w:pStyle w:val="Heading9"/>
      <w:lvlText w:val="(%9)"/>
      <w:legacy w:legacy="1" w:legacySpace="0" w:legacyIndent="720"/>
      <w:lvlJc w:val="left"/>
      <w:pPr>
        <w:ind w:left="6480" w:hanging="720"/>
      </w:pPr>
    </w:lvl>
  </w:abstractNum>
  <w:abstractNum w:abstractNumId="1">
    <w:nsid w:val="0148596D"/>
    <w:multiLevelType w:val="hybridMultilevel"/>
    <w:tmpl w:val="A734EF0A"/>
    <w:lvl w:ilvl="0" w:tplc="F9F60136">
      <w:start w:val="1"/>
      <w:numFmt w:val="upperLetter"/>
      <w:lvlText w:val="%1)"/>
      <w:lvlJc w:val="left"/>
      <w:pPr>
        <w:ind w:left="720" w:hanging="360"/>
      </w:pPr>
      <w:rPr>
        <w:rFonts w:ascii="Times New Roman" w:hAnsi="Times New Roman" w:hint="default"/>
        <w:b w:val="0"/>
        <w:i w:val="0"/>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2352C2"/>
    <w:multiLevelType w:val="hybridMultilevel"/>
    <w:tmpl w:val="D14CC898"/>
    <w:lvl w:ilvl="0" w:tplc="1194C92C">
      <w:start w:val="1"/>
      <w:numFmt w:val="upperLetter"/>
      <w:lvlText w:val="%1)"/>
      <w:lvlJc w:val="left"/>
      <w:pPr>
        <w:ind w:left="720" w:hanging="360"/>
      </w:pPr>
      <w:rPr>
        <w:rFonts w:ascii="Times New Roman" w:hAnsi="Times New Roman" w:hint="default"/>
        <w:b w:val="0"/>
        <w:i w:val="0"/>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6369CC"/>
    <w:multiLevelType w:val="hybridMultilevel"/>
    <w:tmpl w:val="08725F90"/>
    <w:lvl w:ilvl="0" w:tplc="B98E213A">
      <w:start w:val="1"/>
      <w:numFmt w:val="upp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73C35B4"/>
    <w:multiLevelType w:val="hybridMultilevel"/>
    <w:tmpl w:val="F5BCB25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07533219"/>
    <w:multiLevelType w:val="hybridMultilevel"/>
    <w:tmpl w:val="511AB9C6"/>
    <w:lvl w:ilvl="0" w:tplc="19F4EE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C46C09"/>
    <w:multiLevelType w:val="hybridMultilevel"/>
    <w:tmpl w:val="32728800"/>
    <w:lvl w:ilvl="0" w:tplc="C390EF5E">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A522649"/>
    <w:multiLevelType w:val="hybridMultilevel"/>
    <w:tmpl w:val="0B96ED6E"/>
    <w:lvl w:ilvl="0" w:tplc="2B4EC454">
      <w:start w:val="1"/>
      <w:numFmt w:val="upperLetter"/>
      <w:lvlText w:val="%1)"/>
      <w:lvlJc w:val="left"/>
      <w:pPr>
        <w:ind w:left="1080" w:hanging="360"/>
      </w:pPr>
      <w:rPr>
        <w:rFonts w:ascii="Times New Roman" w:hAnsi="Times New Roman" w:hint="default"/>
        <w:b w:val="0"/>
        <w:i w:val="0"/>
        <w:sz w:val="22"/>
        <w:szCs w:val="22"/>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A8B202A"/>
    <w:multiLevelType w:val="hybridMultilevel"/>
    <w:tmpl w:val="BF22F12A"/>
    <w:lvl w:ilvl="0" w:tplc="957E9566">
      <w:start w:val="1"/>
      <w:numFmt w:val="decimal"/>
      <w:lvlText w:val="A.%1."/>
      <w:lvlJc w:val="left"/>
      <w:pPr>
        <w:ind w:left="720" w:hanging="360"/>
      </w:pPr>
      <w:rPr>
        <w:rFonts w:hint="default"/>
        <w:b/>
        <w:i w:val="0"/>
        <w:sz w:val="22"/>
      </w:rPr>
    </w:lvl>
    <w:lvl w:ilvl="1" w:tplc="8F6E1106">
      <w:start w:val="1"/>
      <w:numFmt w:val="upperLetter"/>
      <w:lvlText w:val="%2)"/>
      <w:lvlJc w:val="left"/>
      <w:pPr>
        <w:ind w:left="1440" w:hanging="360"/>
      </w:pPr>
      <w:rPr>
        <w:rFonts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DCD1631"/>
    <w:multiLevelType w:val="singleLevel"/>
    <w:tmpl w:val="95BCCBAC"/>
    <w:lvl w:ilvl="0">
      <w:start w:val="1"/>
      <w:numFmt w:val="decimal"/>
      <w:lvlText w:val="(%1)"/>
      <w:legacy w:legacy="1" w:legacySpace="0" w:legacyIndent="720"/>
      <w:lvlJc w:val="left"/>
      <w:pPr>
        <w:ind w:left="720" w:hanging="720"/>
      </w:pPr>
    </w:lvl>
  </w:abstractNum>
  <w:abstractNum w:abstractNumId="11">
    <w:nsid w:val="13086056"/>
    <w:multiLevelType w:val="hybridMultilevel"/>
    <w:tmpl w:val="4844EA06"/>
    <w:lvl w:ilvl="0" w:tplc="9EB2ACB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3864024"/>
    <w:multiLevelType w:val="hybridMultilevel"/>
    <w:tmpl w:val="C8A29E6A"/>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
    <w:nsid w:val="171E0935"/>
    <w:multiLevelType w:val="hybridMultilevel"/>
    <w:tmpl w:val="3C8AEC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78631E8"/>
    <w:multiLevelType w:val="hybridMultilevel"/>
    <w:tmpl w:val="B4801860"/>
    <w:lvl w:ilvl="0" w:tplc="8C82F6A8">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94E7F01"/>
    <w:multiLevelType w:val="hybridMultilevel"/>
    <w:tmpl w:val="3C028244"/>
    <w:lvl w:ilvl="0" w:tplc="C390EF5E">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97131AC"/>
    <w:multiLevelType w:val="hybridMultilevel"/>
    <w:tmpl w:val="B8309A60"/>
    <w:lvl w:ilvl="0" w:tplc="DC509CA2">
      <w:start w:val="1"/>
      <w:numFmt w:val="upperLetter"/>
      <w:lvlText w:val="%1)"/>
      <w:lvlJc w:val="left"/>
      <w:pPr>
        <w:ind w:left="1080" w:hanging="360"/>
      </w:pPr>
      <w:rPr>
        <w:rFonts w:ascii="Times New Roman" w:hAnsi="Times New Roman" w:hint="default"/>
        <w:b w:val="0"/>
        <w:i w:val="0"/>
        <w:sz w:val="22"/>
        <w:szCs w:val="22"/>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198B2630"/>
    <w:multiLevelType w:val="hybridMultilevel"/>
    <w:tmpl w:val="94669534"/>
    <w:lvl w:ilvl="0" w:tplc="8D022456">
      <w:start w:val="1"/>
      <w:numFmt w:val="lowerRoman"/>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nsid w:val="1E1E2F3F"/>
    <w:multiLevelType w:val="hybridMultilevel"/>
    <w:tmpl w:val="B22E0024"/>
    <w:lvl w:ilvl="0" w:tplc="B050A3F6">
      <w:start w:val="1"/>
      <w:numFmt w:val="upperLetter"/>
      <w:lvlText w:val="%1)"/>
      <w:lvlJc w:val="left"/>
      <w:pPr>
        <w:ind w:left="1080" w:hanging="360"/>
      </w:pPr>
      <w:rPr>
        <w:rFonts w:ascii="Times New Roman" w:hAnsi="Times New Roman" w:hint="default"/>
        <w:b w:val="0"/>
        <w:i w:val="0"/>
        <w:sz w:val="22"/>
        <w:szCs w:val="22"/>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211146ED"/>
    <w:multiLevelType w:val="hybridMultilevel"/>
    <w:tmpl w:val="1E96A9B2"/>
    <w:lvl w:ilvl="0" w:tplc="05F4C292">
      <w:start w:val="4"/>
      <w:numFmt w:val="upperLetter"/>
      <w:lvlText w:val="%1)"/>
      <w:lvlJc w:val="left"/>
      <w:pPr>
        <w:ind w:left="720" w:hanging="360"/>
      </w:pPr>
      <w:rPr>
        <w:rFonts w:ascii="Times New Roman" w:hAnsi="Times New Roman" w:hint="default"/>
        <w:b w:val="0"/>
        <w:i w:val="0"/>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15147CB"/>
    <w:multiLevelType w:val="hybridMultilevel"/>
    <w:tmpl w:val="DD8AA49A"/>
    <w:lvl w:ilvl="0" w:tplc="AC6419D2">
      <w:start w:val="1"/>
      <w:numFmt w:val="lowerLetter"/>
      <w:lvlText w:val="%1) "/>
      <w:lvlJc w:val="left"/>
      <w:pPr>
        <w:ind w:left="1800" w:hanging="360"/>
      </w:pPr>
      <w:rPr>
        <w:rFonts w:ascii="Times New Roman" w:hAnsi="Times New Roman" w:hint="default"/>
        <w:b w:val="0"/>
        <w:i w:val="0"/>
        <w:sz w:val="22"/>
        <w:szCs w:val="22"/>
        <w:u w:val="none"/>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246B63E0"/>
    <w:multiLevelType w:val="hybridMultilevel"/>
    <w:tmpl w:val="B1AE0E04"/>
    <w:lvl w:ilvl="0" w:tplc="9EB2ACB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271054F1"/>
    <w:multiLevelType w:val="hybridMultilevel"/>
    <w:tmpl w:val="B422F3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A013575"/>
    <w:multiLevelType w:val="hybridMultilevel"/>
    <w:tmpl w:val="EDB2608E"/>
    <w:lvl w:ilvl="0" w:tplc="FD86A61C">
      <w:start w:val="1"/>
      <w:numFmt w:val="upperLetter"/>
      <w:lvlText w:val="%1)"/>
      <w:lvlJc w:val="left"/>
      <w:pPr>
        <w:ind w:left="720" w:hanging="360"/>
      </w:pPr>
      <w:rPr>
        <w:rFonts w:hint="default"/>
        <w:b w:val="0"/>
        <w:i w:val="0"/>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B0B7B0E"/>
    <w:multiLevelType w:val="hybridMultilevel"/>
    <w:tmpl w:val="F898A6A2"/>
    <w:lvl w:ilvl="0" w:tplc="077681AC">
      <w:start w:val="1"/>
      <w:numFmt w:val="upperLetter"/>
      <w:lvlText w:val="%1)"/>
      <w:lvlJc w:val="left"/>
      <w:pPr>
        <w:ind w:left="720" w:hanging="360"/>
      </w:pPr>
      <w:rPr>
        <w:rFonts w:ascii="Times New Roman" w:hAnsi="Times New Roman" w:hint="default"/>
        <w:b w:val="0"/>
        <w:i w:val="0"/>
        <w:sz w:val="22"/>
        <w:szCs w:val="22"/>
        <w:u w:val="none"/>
      </w:rPr>
    </w:lvl>
    <w:lvl w:ilvl="1" w:tplc="D8A6D91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B691934"/>
    <w:multiLevelType w:val="hybridMultilevel"/>
    <w:tmpl w:val="1FA8D08E"/>
    <w:lvl w:ilvl="0" w:tplc="C390EF5E">
      <w:start w:val="1"/>
      <w:numFmt w:val="lowerRoman"/>
      <w:lvlText w:val="%1)"/>
      <w:lvlJc w:val="righ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2F0C2891"/>
    <w:multiLevelType w:val="hybridMultilevel"/>
    <w:tmpl w:val="F0DE0E86"/>
    <w:lvl w:ilvl="0" w:tplc="F2C6267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2F4764E4"/>
    <w:multiLevelType w:val="hybridMultilevel"/>
    <w:tmpl w:val="30C2EE58"/>
    <w:lvl w:ilvl="0" w:tplc="5A748B10">
      <w:start w:val="1"/>
      <w:numFmt w:val="upperLetter"/>
      <w:lvlText w:val="%1)"/>
      <w:lvlJc w:val="left"/>
      <w:pPr>
        <w:ind w:left="720" w:hanging="360"/>
      </w:pPr>
      <w:rPr>
        <w:rFonts w:ascii="Times New Roman" w:hAnsi="Times New Roman" w:hint="default"/>
        <w:b w:val="0"/>
        <w:i w:val="0"/>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1DD310D"/>
    <w:multiLevelType w:val="hybridMultilevel"/>
    <w:tmpl w:val="0566823C"/>
    <w:lvl w:ilvl="0" w:tplc="04090001">
      <w:start w:val="1"/>
      <w:numFmt w:val="bullet"/>
      <w:lvlText w:val=""/>
      <w:lvlJc w:val="left"/>
      <w:pPr>
        <w:ind w:left="1440" w:hanging="360"/>
      </w:pPr>
      <w:rPr>
        <w:rFonts w:ascii="Symbol" w:hAnsi="Symbol" w:hint="default"/>
      </w:rPr>
    </w:lvl>
    <w:lvl w:ilvl="1" w:tplc="F2C62672">
      <w:start w:val="1"/>
      <w:numFmt w:val="decimal"/>
      <w:lvlText w:val="(%2)"/>
      <w:lvlJc w:val="left"/>
      <w:pPr>
        <w:ind w:left="2160" w:hanging="360"/>
      </w:pPr>
      <w:rPr>
        <w:rFont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34030CE5"/>
    <w:multiLevelType w:val="hybridMultilevel"/>
    <w:tmpl w:val="BB9CFCBC"/>
    <w:lvl w:ilvl="0" w:tplc="04090019">
      <w:start w:val="1"/>
      <w:numFmt w:val="lowerLetter"/>
      <w:lvlText w:val="%1."/>
      <w:lvlJc w:val="left"/>
      <w:pPr>
        <w:ind w:left="720" w:hanging="360"/>
      </w:pPr>
      <w:rPr>
        <w:rFonts w:hint="default"/>
        <w:b w:val="0"/>
        <w:i w:val="0"/>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4166FA9"/>
    <w:multiLevelType w:val="hybridMultilevel"/>
    <w:tmpl w:val="E5BC0918"/>
    <w:lvl w:ilvl="0" w:tplc="F2C6267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3482172E"/>
    <w:multiLevelType w:val="hybridMultilevel"/>
    <w:tmpl w:val="ACF6F0F6"/>
    <w:lvl w:ilvl="0" w:tplc="0518AA88">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5F956B3"/>
    <w:multiLevelType w:val="hybridMultilevel"/>
    <w:tmpl w:val="59C6805C"/>
    <w:lvl w:ilvl="0" w:tplc="F36E8890">
      <w:start w:val="1"/>
      <w:numFmt w:val="decimal"/>
      <w:lvlText w:val="C.%1."/>
      <w:lvlJc w:val="left"/>
      <w:pPr>
        <w:tabs>
          <w:tab w:val="num" w:pos="1296"/>
        </w:tabs>
        <w:ind w:left="0" w:firstLine="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84E421F"/>
    <w:multiLevelType w:val="hybridMultilevel"/>
    <w:tmpl w:val="A440BA5C"/>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4">
    <w:nsid w:val="3B032BF1"/>
    <w:multiLevelType w:val="singleLevel"/>
    <w:tmpl w:val="95BCCBAC"/>
    <w:lvl w:ilvl="0">
      <w:start w:val="1"/>
      <w:numFmt w:val="decimal"/>
      <w:lvlText w:val="(%1)"/>
      <w:legacy w:legacy="1" w:legacySpace="0" w:legacyIndent="720"/>
      <w:lvlJc w:val="left"/>
      <w:pPr>
        <w:ind w:left="720" w:hanging="720"/>
      </w:pPr>
    </w:lvl>
  </w:abstractNum>
  <w:abstractNum w:abstractNumId="35">
    <w:nsid w:val="3BA27005"/>
    <w:multiLevelType w:val="singleLevel"/>
    <w:tmpl w:val="D2186674"/>
    <w:lvl w:ilvl="0">
      <w:start w:val="1"/>
      <w:numFmt w:val="decimal"/>
      <w:lvlText w:val="FW.%1.     "/>
      <w:lvlJc w:val="left"/>
      <w:pPr>
        <w:ind w:left="720" w:hanging="360"/>
      </w:pPr>
      <w:rPr>
        <w:rFonts w:ascii="Times New Roman" w:hAnsi="Times New Roman" w:hint="default"/>
        <w:b/>
        <w:i w:val="0"/>
        <w:sz w:val="22"/>
        <w:szCs w:val="22"/>
        <w:u w:val="none"/>
      </w:rPr>
    </w:lvl>
  </w:abstractNum>
  <w:abstractNum w:abstractNumId="36">
    <w:nsid w:val="3FAA1D68"/>
    <w:multiLevelType w:val="hybridMultilevel"/>
    <w:tmpl w:val="C38450B0"/>
    <w:lvl w:ilvl="0" w:tplc="C390EF5E">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3FE609C3"/>
    <w:multiLevelType w:val="singleLevel"/>
    <w:tmpl w:val="F1A85D9A"/>
    <w:lvl w:ilvl="0">
      <w:start w:val="1"/>
      <w:numFmt w:val="decimal"/>
      <w:lvlText w:val="(%1)"/>
      <w:legacy w:legacy="1" w:legacySpace="0" w:legacyIndent="720"/>
      <w:lvlJc w:val="left"/>
      <w:pPr>
        <w:ind w:left="720" w:hanging="720"/>
      </w:pPr>
    </w:lvl>
  </w:abstractNum>
  <w:abstractNum w:abstractNumId="38">
    <w:nsid w:val="41051669"/>
    <w:multiLevelType w:val="singleLevel"/>
    <w:tmpl w:val="F1A85D9A"/>
    <w:lvl w:ilvl="0">
      <w:start w:val="1"/>
      <w:numFmt w:val="decimal"/>
      <w:lvlText w:val="(%1)"/>
      <w:legacy w:legacy="1" w:legacySpace="0" w:legacyIndent="720"/>
      <w:lvlJc w:val="left"/>
      <w:pPr>
        <w:ind w:left="720" w:hanging="720"/>
      </w:pPr>
    </w:lvl>
  </w:abstractNum>
  <w:abstractNum w:abstractNumId="39">
    <w:nsid w:val="44604D7A"/>
    <w:multiLevelType w:val="hybridMultilevel"/>
    <w:tmpl w:val="FD426316"/>
    <w:lvl w:ilvl="0" w:tplc="EDAA3688">
      <w:start w:val="1"/>
      <w:numFmt w:val="upperLetter"/>
      <w:lvlText w:val="%1)"/>
      <w:lvlJc w:val="left"/>
      <w:pPr>
        <w:ind w:left="720" w:hanging="360"/>
      </w:pPr>
      <w:rPr>
        <w:rFonts w:ascii="Times New Roman" w:hAnsi="Times New Roman" w:hint="default"/>
        <w:b w:val="0"/>
        <w:i w:val="0"/>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94657CE"/>
    <w:multiLevelType w:val="hybridMultilevel"/>
    <w:tmpl w:val="8C54E6B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95C1EF8"/>
    <w:multiLevelType w:val="hybridMultilevel"/>
    <w:tmpl w:val="8AECDFDE"/>
    <w:lvl w:ilvl="0" w:tplc="FFFFFFFF">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9A459A4"/>
    <w:multiLevelType w:val="hybridMultilevel"/>
    <w:tmpl w:val="4DC86A30"/>
    <w:lvl w:ilvl="0" w:tplc="D4568F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A073A95"/>
    <w:multiLevelType w:val="hybridMultilevel"/>
    <w:tmpl w:val="4900D360"/>
    <w:lvl w:ilvl="0" w:tplc="2954EC3E">
      <w:start w:val="1"/>
      <w:numFmt w:val="lowerRoman"/>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CF22590"/>
    <w:multiLevelType w:val="hybridMultilevel"/>
    <w:tmpl w:val="88385120"/>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5">
    <w:nsid w:val="51974190"/>
    <w:multiLevelType w:val="hybridMultilevel"/>
    <w:tmpl w:val="0A0CDDA2"/>
    <w:lvl w:ilvl="0" w:tplc="4516B340">
      <w:start w:val="1"/>
      <w:numFmt w:val="upperLetter"/>
      <w:lvlText w:val="%1)"/>
      <w:lvlJc w:val="left"/>
      <w:pPr>
        <w:ind w:left="1080" w:hanging="360"/>
      </w:pPr>
      <w:rPr>
        <w:rFonts w:ascii="Times New Roman" w:hAnsi="Times New Roman" w:hint="default"/>
        <w:b w:val="0"/>
        <w:i w:val="0"/>
        <w:sz w:val="22"/>
        <w:szCs w:val="22"/>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nsid w:val="53A47AB6"/>
    <w:multiLevelType w:val="hybridMultilevel"/>
    <w:tmpl w:val="BE96F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4DD6628"/>
    <w:multiLevelType w:val="hybridMultilevel"/>
    <w:tmpl w:val="90209E78"/>
    <w:lvl w:ilvl="0" w:tplc="C7664B00">
      <w:start w:val="1"/>
      <w:numFmt w:val="upperLetter"/>
      <w:lvlText w:val="%1)"/>
      <w:lvlJc w:val="left"/>
      <w:pPr>
        <w:ind w:left="810" w:hanging="360"/>
      </w:pPr>
      <w:rPr>
        <w:rFonts w:hint="default"/>
      </w:rPr>
    </w:lvl>
    <w:lvl w:ilvl="1" w:tplc="04090019" w:tentative="1">
      <w:start w:val="1"/>
      <w:numFmt w:val="lowerLetter"/>
      <w:lvlText w:val="%2."/>
      <w:lvlJc w:val="left"/>
      <w:pPr>
        <w:ind w:left="810" w:hanging="360"/>
      </w:pPr>
    </w:lvl>
    <w:lvl w:ilvl="2" w:tplc="0409001B" w:tentative="1">
      <w:start w:val="1"/>
      <w:numFmt w:val="lowerRoman"/>
      <w:lvlText w:val="%3."/>
      <w:lvlJc w:val="right"/>
      <w:pPr>
        <w:ind w:left="1530" w:hanging="180"/>
      </w:pPr>
    </w:lvl>
    <w:lvl w:ilvl="3" w:tplc="0409000F" w:tentative="1">
      <w:start w:val="1"/>
      <w:numFmt w:val="decimal"/>
      <w:lvlText w:val="%4."/>
      <w:lvlJc w:val="left"/>
      <w:pPr>
        <w:ind w:left="2250" w:hanging="360"/>
      </w:pPr>
    </w:lvl>
    <w:lvl w:ilvl="4" w:tplc="04090019" w:tentative="1">
      <w:start w:val="1"/>
      <w:numFmt w:val="lowerLetter"/>
      <w:lvlText w:val="%5."/>
      <w:lvlJc w:val="left"/>
      <w:pPr>
        <w:ind w:left="2970" w:hanging="360"/>
      </w:pPr>
    </w:lvl>
    <w:lvl w:ilvl="5" w:tplc="0409001B" w:tentative="1">
      <w:start w:val="1"/>
      <w:numFmt w:val="lowerRoman"/>
      <w:lvlText w:val="%6."/>
      <w:lvlJc w:val="right"/>
      <w:pPr>
        <w:ind w:left="3690" w:hanging="180"/>
      </w:pPr>
    </w:lvl>
    <w:lvl w:ilvl="6" w:tplc="0409000F" w:tentative="1">
      <w:start w:val="1"/>
      <w:numFmt w:val="decimal"/>
      <w:lvlText w:val="%7."/>
      <w:lvlJc w:val="left"/>
      <w:pPr>
        <w:ind w:left="4410" w:hanging="360"/>
      </w:pPr>
    </w:lvl>
    <w:lvl w:ilvl="7" w:tplc="04090019" w:tentative="1">
      <w:start w:val="1"/>
      <w:numFmt w:val="lowerLetter"/>
      <w:lvlText w:val="%8."/>
      <w:lvlJc w:val="left"/>
      <w:pPr>
        <w:ind w:left="5130" w:hanging="360"/>
      </w:pPr>
    </w:lvl>
    <w:lvl w:ilvl="8" w:tplc="0409001B" w:tentative="1">
      <w:start w:val="1"/>
      <w:numFmt w:val="lowerRoman"/>
      <w:lvlText w:val="%9."/>
      <w:lvlJc w:val="right"/>
      <w:pPr>
        <w:ind w:left="5850" w:hanging="180"/>
      </w:pPr>
    </w:lvl>
  </w:abstractNum>
  <w:abstractNum w:abstractNumId="48">
    <w:nsid w:val="56745E92"/>
    <w:multiLevelType w:val="singleLevel"/>
    <w:tmpl w:val="F1A85D9A"/>
    <w:lvl w:ilvl="0">
      <w:start w:val="1"/>
      <w:numFmt w:val="decimal"/>
      <w:lvlText w:val="(%1)"/>
      <w:legacy w:legacy="1" w:legacySpace="0" w:legacyIndent="720"/>
      <w:lvlJc w:val="left"/>
      <w:pPr>
        <w:ind w:left="720" w:hanging="720"/>
      </w:pPr>
    </w:lvl>
  </w:abstractNum>
  <w:abstractNum w:abstractNumId="49">
    <w:nsid w:val="5CEE70AA"/>
    <w:multiLevelType w:val="hybridMultilevel"/>
    <w:tmpl w:val="E73A390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5D97322E"/>
    <w:multiLevelType w:val="singleLevel"/>
    <w:tmpl w:val="04090019"/>
    <w:lvl w:ilvl="0">
      <w:start w:val="1"/>
      <w:numFmt w:val="lowerLetter"/>
      <w:lvlText w:val="%1."/>
      <w:lvlJc w:val="left"/>
      <w:pPr>
        <w:ind w:left="1080" w:hanging="360"/>
      </w:pPr>
      <w:rPr>
        <w:rFonts w:hint="default"/>
        <w:b w:val="0"/>
        <w:i w:val="0"/>
        <w:sz w:val="22"/>
        <w:u w:val="none"/>
      </w:rPr>
    </w:lvl>
  </w:abstractNum>
  <w:abstractNum w:abstractNumId="51">
    <w:nsid w:val="5DAE1A3C"/>
    <w:multiLevelType w:val="hybridMultilevel"/>
    <w:tmpl w:val="61DC963E"/>
    <w:lvl w:ilvl="0" w:tplc="8D022456">
      <w:start w:val="1"/>
      <w:numFmt w:val="lowerRoman"/>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2">
    <w:nsid w:val="5F6D282C"/>
    <w:multiLevelType w:val="hybridMultilevel"/>
    <w:tmpl w:val="B8204976"/>
    <w:lvl w:ilvl="0" w:tplc="02AE1D84">
      <w:start w:val="1"/>
      <w:numFmt w:val="upp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FF75BA3"/>
    <w:multiLevelType w:val="hybridMultilevel"/>
    <w:tmpl w:val="036C7F7C"/>
    <w:lvl w:ilvl="0" w:tplc="D1682BDC">
      <w:start w:val="1"/>
      <w:numFmt w:val="decimal"/>
      <w:lvlText w:val="B.%1."/>
      <w:lvlJc w:val="left"/>
      <w:pPr>
        <w:tabs>
          <w:tab w:val="num" w:pos="1296"/>
        </w:tabs>
        <w:ind w:left="0" w:firstLine="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3EB0CA2"/>
    <w:multiLevelType w:val="hybridMultilevel"/>
    <w:tmpl w:val="35845B6C"/>
    <w:lvl w:ilvl="0" w:tplc="F2C6267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64B00F54"/>
    <w:multiLevelType w:val="hybridMultilevel"/>
    <w:tmpl w:val="8FBCC13C"/>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6">
    <w:nsid w:val="66A6293C"/>
    <w:multiLevelType w:val="hybridMultilevel"/>
    <w:tmpl w:val="3DC4DD46"/>
    <w:lvl w:ilvl="0" w:tplc="C390EF5E">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nsid w:val="66B7502D"/>
    <w:multiLevelType w:val="hybridMultilevel"/>
    <w:tmpl w:val="486E0C2E"/>
    <w:lvl w:ilvl="0" w:tplc="F2C62672">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69582F19"/>
    <w:multiLevelType w:val="hybridMultilevel"/>
    <w:tmpl w:val="0B3AF0D6"/>
    <w:lvl w:ilvl="0" w:tplc="F2C6267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6B060166"/>
    <w:multiLevelType w:val="hybridMultilevel"/>
    <w:tmpl w:val="71540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C1F2643"/>
    <w:multiLevelType w:val="hybridMultilevel"/>
    <w:tmpl w:val="50B0F0F0"/>
    <w:lvl w:ilvl="0" w:tplc="9EB2ACB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6FE502B5"/>
    <w:multiLevelType w:val="hybridMultilevel"/>
    <w:tmpl w:val="03402730"/>
    <w:lvl w:ilvl="0" w:tplc="44E8E2A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1D83506"/>
    <w:multiLevelType w:val="hybridMultilevel"/>
    <w:tmpl w:val="9746EABE"/>
    <w:lvl w:ilvl="0" w:tplc="4E56D15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nsid w:val="75D52F01"/>
    <w:multiLevelType w:val="hybridMultilevel"/>
    <w:tmpl w:val="CAACCB66"/>
    <w:lvl w:ilvl="0" w:tplc="950EA8DE">
      <w:start w:val="1"/>
      <w:numFmt w:val="lowerRoman"/>
      <w:lvlText w:val="%1)"/>
      <w:lvlJc w:val="righ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7F07BA8"/>
    <w:multiLevelType w:val="singleLevel"/>
    <w:tmpl w:val="F1A85D9A"/>
    <w:lvl w:ilvl="0">
      <w:start w:val="1"/>
      <w:numFmt w:val="decimal"/>
      <w:lvlText w:val="(%1)"/>
      <w:legacy w:legacy="1" w:legacySpace="0" w:legacyIndent="720"/>
      <w:lvlJc w:val="left"/>
      <w:pPr>
        <w:ind w:left="720" w:hanging="720"/>
      </w:pPr>
    </w:lvl>
  </w:abstractNum>
  <w:abstractNum w:abstractNumId="65">
    <w:nsid w:val="78830AEC"/>
    <w:multiLevelType w:val="hybridMultilevel"/>
    <w:tmpl w:val="9B9E6910"/>
    <w:lvl w:ilvl="0" w:tplc="0AF82FE4">
      <w:start w:val="1"/>
      <w:numFmt w:val="upperLetter"/>
      <w:lvlText w:val="%1)"/>
      <w:lvlJc w:val="left"/>
      <w:pPr>
        <w:ind w:left="630" w:hanging="360"/>
      </w:pPr>
      <w:rPr>
        <w:rFonts w:ascii="Times New Roman" w:hAnsi="Times New Roman" w:hint="default"/>
        <w:b w:val="0"/>
        <w:i w:val="0"/>
        <w:sz w:val="22"/>
        <w:szCs w:val="22"/>
        <w:u w:val="none"/>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66">
    <w:nsid w:val="7D1D0CF3"/>
    <w:multiLevelType w:val="hybridMultilevel"/>
    <w:tmpl w:val="E1F29F70"/>
    <w:lvl w:ilvl="0" w:tplc="C390EF5E">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nsid w:val="7F3D08EF"/>
    <w:multiLevelType w:val="hybridMultilevel"/>
    <w:tmpl w:val="C096DB08"/>
    <w:lvl w:ilvl="0" w:tplc="C390EF5E">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nsid w:val="7FC9278A"/>
    <w:multiLevelType w:val="hybridMultilevel"/>
    <w:tmpl w:val="4BE8694A"/>
    <w:lvl w:ilvl="0" w:tplc="8D022456">
      <w:start w:val="1"/>
      <w:numFmt w:val="lowerRoman"/>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34"/>
  </w:num>
  <w:num w:numId="3">
    <w:abstractNumId w:val="10"/>
  </w:num>
  <w:num w:numId="4">
    <w:abstractNumId w:val="35"/>
  </w:num>
  <w:num w:numId="5">
    <w:abstractNumId w:val="38"/>
  </w:num>
  <w:num w:numId="6">
    <w:abstractNumId w:val="64"/>
  </w:num>
  <w:num w:numId="7">
    <w:abstractNumId w:val="37"/>
  </w:num>
  <w:num w:numId="8">
    <w:abstractNumId w:val="48"/>
  </w:num>
  <w:num w:numId="9">
    <w:abstractNumId w:val="4"/>
  </w:num>
  <w:num w:numId="10">
    <w:abstractNumId w:val="31"/>
  </w:num>
  <w:num w:numId="11">
    <w:abstractNumId w:val="13"/>
  </w:num>
  <w:num w:numId="12">
    <w:abstractNumId w:val="9"/>
  </w:num>
  <w:num w:numId="13">
    <w:abstractNumId w:val="21"/>
  </w:num>
  <w:num w:numId="14">
    <w:abstractNumId w:val="60"/>
  </w:num>
  <w:num w:numId="15">
    <w:abstractNumId w:val="15"/>
  </w:num>
  <w:num w:numId="16">
    <w:abstractNumId w:val="12"/>
  </w:num>
  <w:num w:numId="17">
    <w:abstractNumId w:val="55"/>
  </w:num>
  <w:num w:numId="18">
    <w:abstractNumId w:val="7"/>
  </w:num>
  <w:num w:numId="19">
    <w:abstractNumId w:val="33"/>
  </w:num>
  <w:num w:numId="20">
    <w:abstractNumId w:val="11"/>
  </w:num>
  <w:num w:numId="21">
    <w:abstractNumId w:val="67"/>
  </w:num>
  <w:num w:numId="22">
    <w:abstractNumId w:val="56"/>
  </w:num>
  <w:num w:numId="23">
    <w:abstractNumId w:val="53"/>
  </w:num>
  <w:num w:numId="24">
    <w:abstractNumId w:val="52"/>
  </w:num>
  <w:num w:numId="25">
    <w:abstractNumId w:val="47"/>
  </w:num>
  <w:num w:numId="26">
    <w:abstractNumId w:val="39"/>
  </w:num>
  <w:num w:numId="27">
    <w:abstractNumId w:val="63"/>
  </w:num>
  <w:num w:numId="28">
    <w:abstractNumId w:val="32"/>
  </w:num>
  <w:num w:numId="29">
    <w:abstractNumId w:val="18"/>
  </w:num>
  <w:num w:numId="30">
    <w:abstractNumId w:val="8"/>
  </w:num>
  <w:num w:numId="31">
    <w:abstractNumId w:val="45"/>
  </w:num>
  <w:num w:numId="32">
    <w:abstractNumId w:val="27"/>
  </w:num>
  <w:num w:numId="33">
    <w:abstractNumId w:val="54"/>
  </w:num>
  <w:num w:numId="34">
    <w:abstractNumId w:val="20"/>
  </w:num>
  <w:num w:numId="35">
    <w:abstractNumId w:val="24"/>
  </w:num>
  <w:num w:numId="36">
    <w:abstractNumId w:val="28"/>
  </w:num>
  <w:num w:numId="37">
    <w:abstractNumId w:val="57"/>
  </w:num>
  <w:num w:numId="38">
    <w:abstractNumId w:val="16"/>
  </w:num>
  <w:num w:numId="39">
    <w:abstractNumId w:val="66"/>
  </w:num>
  <w:num w:numId="40">
    <w:abstractNumId w:val="36"/>
  </w:num>
  <w:num w:numId="41">
    <w:abstractNumId w:val="2"/>
  </w:num>
  <w:num w:numId="42">
    <w:abstractNumId w:val="30"/>
  </w:num>
  <w:num w:numId="43">
    <w:abstractNumId w:val="58"/>
  </w:num>
  <w:num w:numId="44">
    <w:abstractNumId w:val="26"/>
  </w:num>
  <w:num w:numId="45">
    <w:abstractNumId w:val="17"/>
  </w:num>
  <w:num w:numId="46">
    <w:abstractNumId w:val="51"/>
  </w:num>
  <w:num w:numId="47">
    <w:abstractNumId w:val="68"/>
  </w:num>
  <w:num w:numId="48">
    <w:abstractNumId w:val="41"/>
  </w:num>
  <w:num w:numId="49">
    <w:abstractNumId w:val="62"/>
  </w:num>
  <w:num w:numId="50">
    <w:abstractNumId w:val="42"/>
  </w:num>
  <w:num w:numId="51">
    <w:abstractNumId w:val="43"/>
  </w:num>
  <w:num w:numId="52">
    <w:abstractNumId w:val="3"/>
  </w:num>
  <w:num w:numId="53">
    <w:abstractNumId w:val="6"/>
  </w:num>
  <w:num w:numId="54">
    <w:abstractNumId w:val="14"/>
  </w:num>
  <w:num w:numId="55">
    <w:abstractNumId w:val="61"/>
  </w:num>
  <w:num w:numId="56">
    <w:abstractNumId w:val="1"/>
  </w:num>
  <w:num w:numId="57">
    <w:abstractNumId w:val="19"/>
  </w:num>
  <w:num w:numId="58">
    <w:abstractNumId w:val="65"/>
  </w:num>
  <w:num w:numId="59">
    <w:abstractNumId w:val="25"/>
  </w:num>
  <w:num w:numId="60">
    <w:abstractNumId w:val="5"/>
  </w:num>
  <w:num w:numId="61">
    <w:abstractNumId w:val="50"/>
  </w:num>
  <w:num w:numId="62">
    <w:abstractNumId w:val="40"/>
  </w:num>
  <w:num w:numId="63">
    <w:abstractNumId w:val="22"/>
  </w:num>
  <w:num w:numId="64">
    <w:abstractNumId w:val="23"/>
  </w:num>
  <w:num w:numId="65">
    <w:abstractNumId w:val="29"/>
  </w:num>
  <w:num w:numId="66">
    <w:abstractNumId w:val="49"/>
  </w:num>
  <w:num w:numId="67">
    <w:abstractNumId w:val="46"/>
  </w:num>
  <w:num w:numId="68">
    <w:abstractNumId w:val="59"/>
  </w:num>
  <w:num w:numId="69">
    <w:abstractNumId w:val="4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212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3CC3"/>
    <w:rsid w:val="0000181E"/>
    <w:rsid w:val="00002B64"/>
    <w:rsid w:val="00004233"/>
    <w:rsid w:val="00004CE1"/>
    <w:rsid w:val="000052C2"/>
    <w:rsid w:val="00006D5B"/>
    <w:rsid w:val="00007A49"/>
    <w:rsid w:val="00014D4A"/>
    <w:rsid w:val="00016586"/>
    <w:rsid w:val="00020FDC"/>
    <w:rsid w:val="0002245D"/>
    <w:rsid w:val="000229D3"/>
    <w:rsid w:val="0002311A"/>
    <w:rsid w:val="00024607"/>
    <w:rsid w:val="000275C1"/>
    <w:rsid w:val="0003267A"/>
    <w:rsid w:val="00034687"/>
    <w:rsid w:val="00035B03"/>
    <w:rsid w:val="00037214"/>
    <w:rsid w:val="0004165B"/>
    <w:rsid w:val="000435F7"/>
    <w:rsid w:val="00044372"/>
    <w:rsid w:val="000452E5"/>
    <w:rsid w:val="00046DDD"/>
    <w:rsid w:val="000472DA"/>
    <w:rsid w:val="0004769B"/>
    <w:rsid w:val="00047F18"/>
    <w:rsid w:val="000512A2"/>
    <w:rsid w:val="00052F85"/>
    <w:rsid w:val="00056AE9"/>
    <w:rsid w:val="00060811"/>
    <w:rsid w:val="00063CC3"/>
    <w:rsid w:val="000659CA"/>
    <w:rsid w:val="0006663F"/>
    <w:rsid w:val="00072B13"/>
    <w:rsid w:val="00074D0E"/>
    <w:rsid w:val="00077826"/>
    <w:rsid w:val="00077D26"/>
    <w:rsid w:val="0008422B"/>
    <w:rsid w:val="0009215F"/>
    <w:rsid w:val="00092BAD"/>
    <w:rsid w:val="00095C1D"/>
    <w:rsid w:val="000971FA"/>
    <w:rsid w:val="000977B8"/>
    <w:rsid w:val="00097A5C"/>
    <w:rsid w:val="000A087C"/>
    <w:rsid w:val="000A1336"/>
    <w:rsid w:val="000A4438"/>
    <w:rsid w:val="000A49F3"/>
    <w:rsid w:val="000A60F6"/>
    <w:rsid w:val="000B353C"/>
    <w:rsid w:val="000B4233"/>
    <w:rsid w:val="000B5419"/>
    <w:rsid w:val="000B66D0"/>
    <w:rsid w:val="000B71A5"/>
    <w:rsid w:val="000C08BB"/>
    <w:rsid w:val="000C0A47"/>
    <w:rsid w:val="000C12C4"/>
    <w:rsid w:val="000C18E0"/>
    <w:rsid w:val="000C5035"/>
    <w:rsid w:val="000C69BA"/>
    <w:rsid w:val="000D049E"/>
    <w:rsid w:val="000D10B1"/>
    <w:rsid w:val="000D43DC"/>
    <w:rsid w:val="000D64E2"/>
    <w:rsid w:val="000D753E"/>
    <w:rsid w:val="000E0871"/>
    <w:rsid w:val="000E0D24"/>
    <w:rsid w:val="000E1B06"/>
    <w:rsid w:val="000E68FC"/>
    <w:rsid w:val="000F0D96"/>
    <w:rsid w:val="000F1E76"/>
    <w:rsid w:val="000F34F8"/>
    <w:rsid w:val="000F57E2"/>
    <w:rsid w:val="000F68EF"/>
    <w:rsid w:val="000F6AC7"/>
    <w:rsid w:val="00102112"/>
    <w:rsid w:val="001023C1"/>
    <w:rsid w:val="001024A2"/>
    <w:rsid w:val="00102648"/>
    <w:rsid w:val="00104D24"/>
    <w:rsid w:val="001118AF"/>
    <w:rsid w:val="00111D4B"/>
    <w:rsid w:val="0011246A"/>
    <w:rsid w:val="00113175"/>
    <w:rsid w:val="001132F2"/>
    <w:rsid w:val="0011683F"/>
    <w:rsid w:val="001172BB"/>
    <w:rsid w:val="00120FDA"/>
    <w:rsid w:val="00120FE3"/>
    <w:rsid w:val="0012388F"/>
    <w:rsid w:val="001266BF"/>
    <w:rsid w:val="001266E2"/>
    <w:rsid w:val="00126FC2"/>
    <w:rsid w:val="00131495"/>
    <w:rsid w:val="001328CA"/>
    <w:rsid w:val="00135D38"/>
    <w:rsid w:val="0014321E"/>
    <w:rsid w:val="00143F07"/>
    <w:rsid w:val="0014414A"/>
    <w:rsid w:val="001444E8"/>
    <w:rsid w:val="00144B0B"/>
    <w:rsid w:val="00144C95"/>
    <w:rsid w:val="00146356"/>
    <w:rsid w:val="00146E5C"/>
    <w:rsid w:val="00147DEF"/>
    <w:rsid w:val="00147F8E"/>
    <w:rsid w:val="001511EC"/>
    <w:rsid w:val="00156AFF"/>
    <w:rsid w:val="00160E9F"/>
    <w:rsid w:val="0016219E"/>
    <w:rsid w:val="00163C8F"/>
    <w:rsid w:val="0016401F"/>
    <w:rsid w:val="00165490"/>
    <w:rsid w:val="00171EB3"/>
    <w:rsid w:val="00177502"/>
    <w:rsid w:val="00180716"/>
    <w:rsid w:val="00180C95"/>
    <w:rsid w:val="00182763"/>
    <w:rsid w:val="00185BC4"/>
    <w:rsid w:val="00185C74"/>
    <w:rsid w:val="001869E9"/>
    <w:rsid w:val="00192ECD"/>
    <w:rsid w:val="0019321A"/>
    <w:rsid w:val="001934C6"/>
    <w:rsid w:val="001939B7"/>
    <w:rsid w:val="00193EC2"/>
    <w:rsid w:val="001949D5"/>
    <w:rsid w:val="00194F2F"/>
    <w:rsid w:val="00195B8E"/>
    <w:rsid w:val="001968E8"/>
    <w:rsid w:val="001A1E8E"/>
    <w:rsid w:val="001A4A01"/>
    <w:rsid w:val="001A61CF"/>
    <w:rsid w:val="001A6ED3"/>
    <w:rsid w:val="001B07BA"/>
    <w:rsid w:val="001B3FE8"/>
    <w:rsid w:val="001B62A5"/>
    <w:rsid w:val="001B70EE"/>
    <w:rsid w:val="001C08D8"/>
    <w:rsid w:val="001C3E78"/>
    <w:rsid w:val="001C47A1"/>
    <w:rsid w:val="001C6945"/>
    <w:rsid w:val="001D0EE2"/>
    <w:rsid w:val="001D3CDF"/>
    <w:rsid w:val="001D475F"/>
    <w:rsid w:val="001D57D1"/>
    <w:rsid w:val="001E1A7A"/>
    <w:rsid w:val="001E436C"/>
    <w:rsid w:val="001E5DC4"/>
    <w:rsid w:val="001E6B10"/>
    <w:rsid w:val="001E6B3A"/>
    <w:rsid w:val="001E7533"/>
    <w:rsid w:val="001F2FAB"/>
    <w:rsid w:val="001F47FF"/>
    <w:rsid w:val="002020BB"/>
    <w:rsid w:val="00202530"/>
    <w:rsid w:val="00202DD9"/>
    <w:rsid w:val="0020439E"/>
    <w:rsid w:val="00204546"/>
    <w:rsid w:val="002058AF"/>
    <w:rsid w:val="00205FFC"/>
    <w:rsid w:val="002103B8"/>
    <w:rsid w:val="00213C4D"/>
    <w:rsid w:val="00216352"/>
    <w:rsid w:val="00220085"/>
    <w:rsid w:val="00220186"/>
    <w:rsid w:val="00221129"/>
    <w:rsid w:val="0022139E"/>
    <w:rsid w:val="00222188"/>
    <w:rsid w:val="0022330B"/>
    <w:rsid w:val="002259B6"/>
    <w:rsid w:val="00236425"/>
    <w:rsid w:val="0023719E"/>
    <w:rsid w:val="002371C4"/>
    <w:rsid w:val="002410D7"/>
    <w:rsid w:val="00243CB6"/>
    <w:rsid w:val="00244C05"/>
    <w:rsid w:val="0025017D"/>
    <w:rsid w:val="00251A94"/>
    <w:rsid w:val="00252217"/>
    <w:rsid w:val="002562D3"/>
    <w:rsid w:val="00257AFE"/>
    <w:rsid w:val="002671D1"/>
    <w:rsid w:val="00271CA4"/>
    <w:rsid w:val="00272148"/>
    <w:rsid w:val="00273469"/>
    <w:rsid w:val="002778E2"/>
    <w:rsid w:val="00277C73"/>
    <w:rsid w:val="0028030C"/>
    <w:rsid w:val="00280F01"/>
    <w:rsid w:val="00282ACC"/>
    <w:rsid w:val="00290EB4"/>
    <w:rsid w:val="00295851"/>
    <w:rsid w:val="002966CB"/>
    <w:rsid w:val="00297542"/>
    <w:rsid w:val="00297CCE"/>
    <w:rsid w:val="002A00FF"/>
    <w:rsid w:val="002A1F91"/>
    <w:rsid w:val="002A2E17"/>
    <w:rsid w:val="002B2142"/>
    <w:rsid w:val="002B46C2"/>
    <w:rsid w:val="002B4A88"/>
    <w:rsid w:val="002B4E5A"/>
    <w:rsid w:val="002C1D42"/>
    <w:rsid w:val="002C42F9"/>
    <w:rsid w:val="002C479D"/>
    <w:rsid w:val="002C58DD"/>
    <w:rsid w:val="002C5C28"/>
    <w:rsid w:val="002D190E"/>
    <w:rsid w:val="002D2936"/>
    <w:rsid w:val="002D2CCB"/>
    <w:rsid w:val="002D4122"/>
    <w:rsid w:val="002D4D67"/>
    <w:rsid w:val="002D5A7C"/>
    <w:rsid w:val="002D5F19"/>
    <w:rsid w:val="002D601E"/>
    <w:rsid w:val="002D61FF"/>
    <w:rsid w:val="002D6BD2"/>
    <w:rsid w:val="002D76B3"/>
    <w:rsid w:val="002E4EF3"/>
    <w:rsid w:val="002F2EB7"/>
    <w:rsid w:val="002F4103"/>
    <w:rsid w:val="002F51AD"/>
    <w:rsid w:val="002F5D94"/>
    <w:rsid w:val="0030013F"/>
    <w:rsid w:val="00300569"/>
    <w:rsid w:val="003019B8"/>
    <w:rsid w:val="00302505"/>
    <w:rsid w:val="0030395D"/>
    <w:rsid w:val="003061FA"/>
    <w:rsid w:val="00310DDF"/>
    <w:rsid w:val="00311720"/>
    <w:rsid w:val="003118A1"/>
    <w:rsid w:val="00313AF2"/>
    <w:rsid w:val="00315047"/>
    <w:rsid w:val="00315340"/>
    <w:rsid w:val="003153AB"/>
    <w:rsid w:val="00317A43"/>
    <w:rsid w:val="00317FC2"/>
    <w:rsid w:val="00321E52"/>
    <w:rsid w:val="00326A84"/>
    <w:rsid w:val="00326B7D"/>
    <w:rsid w:val="00332F32"/>
    <w:rsid w:val="00333803"/>
    <w:rsid w:val="0033491D"/>
    <w:rsid w:val="00337222"/>
    <w:rsid w:val="003404BA"/>
    <w:rsid w:val="00340DEA"/>
    <w:rsid w:val="003411FC"/>
    <w:rsid w:val="003428A2"/>
    <w:rsid w:val="00343648"/>
    <w:rsid w:val="00343849"/>
    <w:rsid w:val="00343ADD"/>
    <w:rsid w:val="00345876"/>
    <w:rsid w:val="00350E05"/>
    <w:rsid w:val="00351C65"/>
    <w:rsid w:val="003542D1"/>
    <w:rsid w:val="00357D93"/>
    <w:rsid w:val="00360EA0"/>
    <w:rsid w:val="00361734"/>
    <w:rsid w:val="00361A0F"/>
    <w:rsid w:val="00361A96"/>
    <w:rsid w:val="003620DC"/>
    <w:rsid w:val="003621ED"/>
    <w:rsid w:val="00364C73"/>
    <w:rsid w:val="00366768"/>
    <w:rsid w:val="0036783A"/>
    <w:rsid w:val="00373029"/>
    <w:rsid w:val="0037376A"/>
    <w:rsid w:val="00382AAB"/>
    <w:rsid w:val="00382E03"/>
    <w:rsid w:val="00383502"/>
    <w:rsid w:val="003917A1"/>
    <w:rsid w:val="003944D6"/>
    <w:rsid w:val="00396D5A"/>
    <w:rsid w:val="0039739F"/>
    <w:rsid w:val="003A04EE"/>
    <w:rsid w:val="003A2961"/>
    <w:rsid w:val="003A3E6B"/>
    <w:rsid w:val="003A479D"/>
    <w:rsid w:val="003A5B11"/>
    <w:rsid w:val="003A60FA"/>
    <w:rsid w:val="003A75F1"/>
    <w:rsid w:val="003B0B34"/>
    <w:rsid w:val="003B2716"/>
    <w:rsid w:val="003B47DA"/>
    <w:rsid w:val="003C00E8"/>
    <w:rsid w:val="003C230D"/>
    <w:rsid w:val="003C3891"/>
    <w:rsid w:val="003C514A"/>
    <w:rsid w:val="003D039A"/>
    <w:rsid w:val="003D0D20"/>
    <w:rsid w:val="003D11F0"/>
    <w:rsid w:val="003D2075"/>
    <w:rsid w:val="003D2CB2"/>
    <w:rsid w:val="003D303B"/>
    <w:rsid w:val="003D4556"/>
    <w:rsid w:val="003D4862"/>
    <w:rsid w:val="003D4FD0"/>
    <w:rsid w:val="003D760F"/>
    <w:rsid w:val="003E05D9"/>
    <w:rsid w:val="003E0E33"/>
    <w:rsid w:val="003E2920"/>
    <w:rsid w:val="003E3281"/>
    <w:rsid w:val="003E4566"/>
    <w:rsid w:val="003E4F16"/>
    <w:rsid w:val="003F058C"/>
    <w:rsid w:val="003F3906"/>
    <w:rsid w:val="003F6FB3"/>
    <w:rsid w:val="00400535"/>
    <w:rsid w:val="004008FB"/>
    <w:rsid w:val="00402BD4"/>
    <w:rsid w:val="00405C56"/>
    <w:rsid w:val="00410590"/>
    <w:rsid w:val="004125D2"/>
    <w:rsid w:val="0041344D"/>
    <w:rsid w:val="004143CE"/>
    <w:rsid w:val="00414587"/>
    <w:rsid w:val="00416B75"/>
    <w:rsid w:val="00422CEC"/>
    <w:rsid w:val="00425F65"/>
    <w:rsid w:val="004274BC"/>
    <w:rsid w:val="00432665"/>
    <w:rsid w:val="004341A2"/>
    <w:rsid w:val="0043543F"/>
    <w:rsid w:val="004354BC"/>
    <w:rsid w:val="00436286"/>
    <w:rsid w:val="00440F3E"/>
    <w:rsid w:val="00440F60"/>
    <w:rsid w:val="00442A69"/>
    <w:rsid w:val="00443915"/>
    <w:rsid w:val="00443A45"/>
    <w:rsid w:val="0044409C"/>
    <w:rsid w:val="0044538F"/>
    <w:rsid w:val="00447EE6"/>
    <w:rsid w:val="00451E41"/>
    <w:rsid w:val="00451EF6"/>
    <w:rsid w:val="004576DA"/>
    <w:rsid w:val="00457BED"/>
    <w:rsid w:val="004600D5"/>
    <w:rsid w:val="0046394F"/>
    <w:rsid w:val="00466B0D"/>
    <w:rsid w:val="00467B56"/>
    <w:rsid w:val="0047011D"/>
    <w:rsid w:val="004720EE"/>
    <w:rsid w:val="00472F11"/>
    <w:rsid w:val="00473ED3"/>
    <w:rsid w:val="00474734"/>
    <w:rsid w:val="004759FE"/>
    <w:rsid w:val="00475C90"/>
    <w:rsid w:val="004762E2"/>
    <w:rsid w:val="00476E28"/>
    <w:rsid w:val="004772A0"/>
    <w:rsid w:val="00480E65"/>
    <w:rsid w:val="004818E1"/>
    <w:rsid w:val="004820F8"/>
    <w:rsid w:val="004848A9"/>
    <w:rsid w:val="004859A4"/>
    <w:rsid w:val="004869B2"/>
    <w:rsid w:val="00490D06"/>
    <w:rsid w:val="0049120E"/>
    <w:rsid w:val="0049147A"/>
    <w:rsid w:val="004923C0"/>
    <w:rsid w:val="00492856"/>
    <w:rsid w:val="00494733"/>
    <w:rsid w:val="00494CE6"/>
    <w:rsid w:val="004951E0"/>
    <w:rsid w:val="00497C79"/>
    <w:rsid w:val="004A1AF1"/>
    <w:rsid w:val="004A1D49"/>
    <w:rsid w:val="004A3C3A"/>
    <w:rsid w:val="004A4303"/>
    <w:rsid w:val="004A441F"/>
    <w:rsid w:val="004A73E5"/>
    <w:rsid w:val="004B4FF6"/>
    <w:rsid w:val="004B5807"/>
    <w:rsid w:val="004B5FE3"/>
    <w:rsid w:val="004C0847"/>
    <w:rsid w:val="004C38CB"/>
    <w:rsid w:val="004C3CDF"/>
    <w:rsid w:val="004C644C"/>
    <w:rsid w:val="004C73A6"/>
    <w:rsid w:val="004C7E9E"/>
    <w:rsid w:val="004D0655"/>
    <w:rsid w:val="004D1D87"/>
    <w:rsid w:val="004D290F"/>
    <w:rsid w:val="004D52EB"/>
    <w:rsid w:val="004D6263"/>
    <w:rsid w:val="004E1B23"/>
    <w:rsid w:val="004E265F"/>
    <w:rsid w:val="004E349E"/>
    <w:rsid w:val="004E423B"/>
    <w:rsid w:val="004E4BC5"/>
    <w:rsid w:val="004E628D"/>
    <w:rsid w:val="004E6A2F"/>
    <w:rsid w:val="004F3095"/>
    <w:rsid w:val="004F53DF"/>
    <w:rsid w:val="004F6118"/>
    <w:rsid w:val="004F6890"/>
    <w:rsid w:val="00500695"/>
    <w:rsid w:val="005014D8"/>
    <w:rsid w:val="0050154F"/>
    <w:rsid w:val="0050179A"/>
    <w:rsid w:val="00510A3B"/>
    <w:rsid w:val="00512CD1"/>
    <w:rsid w:val="00513ADB"/>
    <w:rsid w:val="00513B90"/>
    <w:rsid w:val="005142B7"/>
    <w:rsid w:val="0051665C"/>
    <w:rsid w:val="00517142"/>
    <w:rsid w:val="0052156A"/>
    <w:rsid w:val="00523113"/>
    <w:rsid w:val="005238C0"/>
    <w:rsid w:val="00523DA0"/>
    <w:rsid w:val="005264EA"/>
    <w:rsid w:val="00530834"/>
    <w:rsid w:val="005308B8"/>
    <w:rsid w:val="00532038"/>
    <w:rsid w:val="005322E9"/>
    <w:rsid w:val="00532DEF"/>
    <w:rsid w:val="00533448"/>
    <w:rsid w:val="00534D65"/>
    <w:rsid w:val="0053752F"/>
    <w:rsid w:val="00540952"/>
    <w:rsid w:val="005412CC"/>
    <w:rsid w:val="005426AC"/>
    <w:rsid w:val="00542B85"/>
    <w:rsid w:val="00543E13"/>
    <w:rsid w:val="005467A3"/>
    <w:rsid w:val="00546950"/>
    <w:rsid w:val="00546E11"/>
    <w:rsid w:val="00546F64"/>
    <w:rsid w:val="00551CB0"/>
    <w:rsid w:val="005536B6"/>
    <w:rsid w:val="00555322"/>
    <w:rsid w:val="005553B7"/>
    <w:rsid w:val="00555C1D"/>
    <w:rsid w:val="00555F89"/>
    <w:rsid w:val="0055618B"/>
    <w:rsid w:val="00560876"/>
    <w:rsid w:val="0056717D"/>
    <w:rsid w:val="00567673"/>
    <w:rsid w:val="00574285"/>
    <w:rsid w:val="005744BF"/>
    <w:rsid w:val="00580168"/>
    <w:rsid w:val="005814EF"/>
    <w:rsid w:val="00581890"/>
    <w:rsid w:val="005826C6"/>
    <w:rsid w:val="0058450A"/>
    <w:rsid w:val="0058719A"/>
    <w:rsid w:val="00591635"/>
    <w:rsid w:val="005917B3"/>
    <w:rsid w:val="00591FDF"/>
    <w:rsid w:val="00594214"/>
    <w:rsid w:val="005945B3"/>
    <w:rsid w:val="005951B6"/>
    <w:rsid w:val="00595652"/>
    <w:rsid w:val="005A02C2"/>
    <w:rsid w:val="005A20F7"/>
    <w:rsid w:val="005A2C43"/>
    <w:rsid w:val="005A30DA"/>
    <w:rsid w:val="005A5962"/>
    <w:rsid w:val="005A5EEB"/>
    <w:rsid w:val="005A7082"/>
    <w:rsid w:val="005B3D42"/>
    <w:rsid w:val="005B65E3"/>
    <w:rsid w:val="005B6A6B"/>
    <w:rsid w:val="005C214E"/>
    <w:rsid w:val="005C34DB"/>
    <w:rsid w:val="005C3DD5"/>
    <w:rsid w:val="005C4587"/>
    <w:rsid w:val="005C4B0B"/>
    <w:rsid w:val="005C5187"/>
    <w:rsid w:val="005C5E65"/>
    <w:rsid w:val="005C6958"/>
    <w:rsid w:val="005C7EAC"/>
    <w:rsid w:val="005D0554"/>
    <w:rsid w:val="005D0569"/>
    <w:rsid w:val="005D356B"/>
    <w:rsid w:val="005D376C"/>
    <w:rsid w:val="005D5D00"/>
    <w:rsid w:val="005D6400"/>
    <w:rsid w:val="005D64CF"/>
    <w:rsid w:val="005E356D"/>
    <w:rsid w:val="005E4ADA"/>
    <w:rsid w:val="005E5215"/>
    <w:rsid w:val="005E5A8C"/>
    <w:rsid w:val="005E682B"/>
    <w:rsid w:val="005F07F2"/>
    <w:rsid w:val="005F25D2"/>
    <w:rsid w:val="005F32EC"/>
    <w:rsid w:val="005F4206"/>
    <w:rsid w:val="005F4F68"/>
    <w:rsid w:val="005F5435"/>
    <w:rsid w:val="005F5B21"/>
    <w:rsid w:val="00600FA1"/>
    <w:rsid w:val="0060228B"/>
    <w:rsid w:val="006029D4"/>
    <w:rsid w:val="00605323"/>
    <w:rsid w:val="00605A80"/>
    <w:rsid w:val="0061036A"/>
    <w:rsid w:val="00610F25"/>
    <w:rsid w:val="00611875"/>
    <w:rsid w:val="00611DAF"/>
    <w:rsid w:val="00615D6D"/>
    <w:rsid w:val="00616D7A"/>
    <w:rsid w:val="00617435"/>
    <w:rsid w:val="00617DDC"/>
    <w:rsid w:val="0062158B"/>
    <w:rsid w:val="0062576A"/>
    <w:rsid w:val="00626712"/>
    <w:rsid w:val="00626F0B"/>
    <w:rsid w:val="00626FC8"/>
    <w:rsid w:val="006307E9"/>
    <w:rsid w:val="00630B12"/>
    <w:rsid w:val="0063375C"/>
    <w:rsid w:val="00636130"/>
    <w:rsid w:val="00636146"/>
    <w:rsid w:val="00636AF0"/>
    <w:rsid w:val="00641EF9"/>
    <w:rsid w:val="00642551"/>
    <w:rsid w:val="0064421A"/>
    <w:rsid w:val="0064440A"/>
    <w:rsid w:val="00644BE1"/>
    <w:rsid w:val="00646565"/>
    <w:rsid w:val="006468D6"/>
    <w:rsid w:val="006474A8"/>
    <w:rsid w:val="00647705"/>
    <w:rsid w:val="006500CB"/>
    <w:rsid w:val="00652036"/>
    <w:rsid w:val="00652D24"/>
    <w:rsid w:val="00653A0C"/>
    <w:rsid w:val="00654A97"/>
    <w:rsid w:val="00654F17"/>
    <w:rsid w:val="00656196"/>
    <w:rsid w:val="0065624F"/>
    <w:rsid w:val="0065723D"/>
    <w:rsid w:val="00657F3E"/>
    <w:rsid w:val="00660687"/>
    <w:rsid w:val="006635E5"/>
    <w:rsid w:val="00664039"/>
    <w:rsid w:val="0066489C"/>
    <w:rsid w:val="00665C60"/>
    <w:rsid w:val="0067045D"/>
    <w:rsid w:val="00674923"/>
    <w:rsid w:val="00675624"/>
    <w:rsid w:val="00676079"/>
    <w:rsid w:val="0067621D"/>
    <w:rsid w:val="00676A4B"/>
    <w:rsid w:val="00681E10"/>
    <w:rsid w:val="00690253"/>
    <w:rsid w:val="00692355"/>
    <w:rsid w:val="00692A8C"/>
    <w:rsid w:val="00695831"/>
    <w:rsid w:val="00695B76"/>
    <w:rsid w:val="00695DA3"/>
    <w:rsid w:val="00696769"/>
    <w:rsid w:val="006A0A5C"/>
    <w:rsid w:val="006A4C87"/>
    <w:rsid w:val="006A7492"/>
    <w:rsid w:val="006B27FC"/>
    <w:rsid w:val="006B41FA"/>
    <w:rsid w:val="006B5268"/>
    <w:rsid w:val="006B5F2E"/>
    <w:rsid w:val="006B6BBF"/>
    <w:rsid w:val="006B7B0E"/>
    <w:rsid w:val="006C1D80"/>
    <w:rsid w:val="006C35F5"/>
    <w:rsid w:val="006C4997"/>
    <w:rsid w:val="006C577B"/>
    <w:rsid w:val="006D02CC"/>
    <w:rsid w:val="006D0CEF"/>
    <w:rsid w:val="006D2426"/>
    <w:rsid w:val="006D25E9"/>
    <w:rsid w:val="006D3FE5"/>
    <w:rsid w:val="006D4003"/>
    <w:rsid w:val="006D42E6"/>
    <w:rsid w:val="006D46F8"/>
    <w:rsid w:val="006D636F"/>
    <w:rsid w:val="006D6C4B"/>
    <w:rsid w:val="006D70CC"/>
    <w:rsid w:val="006D7E53"/>
    <w:rsid w:val="006D7FD6"/>
    <w:rsid w:val="006E016D"/>
    <w:rsid w:val="006E149E"/>
    <w:rsid w:val="006E1647"/>
    <w:rsid w:val="006E1D18"/>
    <w:rsid w:val="006E2AEF"/>
    <w:rsid w:val="006E32D5"/>
    <w:rsid w:val="006E432F"/>
    <w:rsid w:val="006E517E"/>
    <w:rsid w:val="006E5C96"/>
    <w:rsid w:val="006E676F"/>
    <w:rsid w:val="006E6BE8"/>
    <w:rsid w:val="006F6A76"/>
    <w:rsid w:val="00701347"/>
    <w:rsid w:val="00701F3C"/>
    <w:rsid w:val="00702310"/>
    <w:rsid w:val="00705C8B"/>
    <w:rsid w:val="00706556"/>
    <w:rsid w:val="007065B7"/>
    <w:rsid w:val="007067EE"/>
    <w:rsid w:val="00706B60"/>
    <w:rsid w:val="0070785C"/>
    <w:rsid w:val="0071064C"/>
    <w:rsid w:val="00710FA7"/>
    <w:rsid w:val="00712D3F"/>
    <w:rsid w:val="007135E2"/>
    <w:rsid w:val="00713747"/>
    <w:rsid w:val="00714D07"/>
    <w:rsid w:val="00720BAE"/>
    <w:rsid w:val="007226CB"/>
    <w:rsid w:val="0072286F"/>
    <w:rsid w:val="0072424C"/>
    <w:rsid w:val="00725942"/>
    <w:rsid w:val="00725EF3"/>
    <w:rsid w:val="00726CEA"/>
    <w:rsid w:val="00731945"/>
    <w:rsid w:val="00731E7A"/>
    <w:rsid w:val="00732C35"/>
    <w:rsid w:val="00736D89"/>
    <w:rsid w:val="00737349"/>
    <w:rsid w:val="007377A8"/>
    <w:rsid w:val="007407D6"/>
    <w:rsid w:val="007410D3"/>
    <w:rsid w:val="00742E96"/>
    <w:rsid w:val="00744DD9"/>
    <w:rsid w:val="00746D38"/>
    <w:rsid w:val="0074778A"/>
    <w:rsid w:val="00747DBE"/>
    <w:rsid w:val="00755151"/>
    <w:rsid w:val="007552B6"/>
    <w:rsid w:val="00756CE8"/>
    <w:rsid w:val="00757107"/>
    <w:rsid w:val="007578FD"/>
    <w:rsid w:val="00762107"/>
    <w:rsid w:val="0076225A"/>
    <w:rsid w:val="007639A2"/>
    <w:rsid w:val="00763BC7"/>
    <w:rsid w:val="00766F6B"/>
    <w:rsid w:val="007700A1"/>
    <w:rsid w:val="00770F8C"/>
    <w:rsid w:val="00772B77"/>
    <w:rsid w:val="00774C49"/>
    <w:rsid w:val="007755CA"/>
    <w:rsid w:val="0077598F"/>
    <w:rsid w:val="00776B1A"/>
    <w:rsid w:val="00780303"/>
    <w:rsid w:val="00780AEB"/>
    <w:rsid w:val="00780BC8"/>
    <w:rsid w:val="0078281D"/>
    <w:rsid w:val="007865C5"/>
    <w:rsid w:val="00787BE3"/>
    <w:rsid w:val="00792014"/>
    <w:rsid w:val="0079471C"/>
    <w:rsid w:val="00796262"/>
    <w:rsid w:val="007969A6"/>
    <w:rsid w:val="00797C8D"/>
    <w:rsid w:val="007A020C"/>
    <w:rsid w:val="007A03FF"/>
    <w:rsid w:val="007A08E4"/>
    <w:rsid w:val="007A265D"/>
    <w:rsid w:val="007A2F0F"/>
    <w:rsid w:val="007A5723"/>
    <w:rsid w:val="007A6A29"/>
    <w:rsid w:val="007A703C"/>
    <w:rsid w:val="007B0689"/>
    <w:rsid w:val="007B2BB5"/>
    <w:rsid w:val="007B32ED"/>
    <w:rsid w:val="007B504C"/>
    <w:rsid w:val="007B7395"/>
    <w:rsid w:val="007C0A6B"/>
    <w:rsid w:val="007C2D0F"/>
    <w:rsid w:val="007C3F3D"/>
    <w:rsid w:val="007C4157"/>
    <w:rsid w:val="007D0157"/>
    <w:rsid w:val="007D2293"/>
    <w:rsid w:val="007D3AFA"/>
    <w:rsid w:val="007D4DE2"/>
    <w:rsid w:val="007D5FBD"/>
    <w:rsid w:val="007D62D1"/>
    <w:rsid w:val="007D6B57"/>
    <w:rsid w:val="007E02E2"/>
    <w:rsid w:val="007E032C"/>
    <w:rsid w:val="007E24D8"/>
    <w:rsid w:val="007E3254"/>
    <w:rsid w:val="007E76EE"/>
    <w:rsid w:val="007E7A09"/>
    <w:rsid w:val="007F0A09"/>
    <w:rsid w:val="007F2938"/>
    <w:rsid w:val="007F2F3F"/>
    <w:rsid w:val="007F342B"/>
    <w:rsid w:val="007F4120"/>
    <w:rsid w:val="007F6062"/>
    <w:rsid w:val="007F62BC"/>
    <w:rsid w:val="007F7909"/>
    <w:rsid w:val="007F7B5B"/>
    <w:rsid w:val="0080360A"/>
    <w:rsid w:val="008041EC"/>
    <w:rsid w:val="00804ACF"/>
    <w:rsid w:val="008058D4"/>
    <w:rsid w:val="008062D1"/>
    <w:rsid w:val="00807B29"/>
    <w:rsid w:val="0081240E"/>
    <w:rsid w:val="00814EFA"/>
    <w:rsid w:val="00816FDD"/>
    <w:rsid w:val="00823228"/>
    <w:rsid w:val="00824821"/>
    <w:rsid w:val="00824894"/>
    <w:rsid w:val="008252A9"/>
    <w:rsid w:val="0082678C"/>
    <w:rsid w:val="008323F4"/>
    <w:rsid w:val="00832F22"/>
    <w:rsid w:val="00833111"/>
    <w:rsid w:val="00835DE3"/>
    <w:rsid w:val="008372CA"/>
    <w:rsid w:val="00843E83"/>
    <w:rsid w:val="00844517"/>
    <w:rsid w:val="00844D52"/>
    <w:rsid w:val="00845DA5"/>
    <w:rsid w:val="008461DC"/>
    <w:rsid w:val="00846722"/>
    <w:rsid w:val="008470DF"/>
    <w:rsid w:val="008524BC"/>
    <w:rsid w:val="00852D89"/>
    <w:rsid w:val="008565F6"/>
    <w:rsid w:val="00857835"/>
    <w:rsid w:val="00861D61"/>
    <w:rsid w:val="00862C04"/>
    <w:rsid w:val="00863C32"/>
    <w:rsid w:val="00864A38"/>
    <w:rsid w:val="00865E66"/>
    <w:rsid w:val="008669F0"/>
    <w:rsid w:val="00867A95"/>
    <w:rsid w:val="008728B3"/>
    <w:rsid w:val="00872AC7"/>
    <w:rsid w:val="0087471F"/>
    <w:rsid w:val="00874CCF"/>
    <w:rsid w:val="00877418"/>
    <w:rsid w:val="00877F6B"/>
    <w:rsid w:val="008800A9"/>
    <w:rsid w:val="008831FE"/>
    <w:rsid w:val="00885FF2"/>
    <w:rsid w:val="00886050"/>
    <w:rsid w:val="008873C4"/>
    <w:rsid w:val="0089120A"/>
    <w:rsid w:val="00894C3E"/>
    <w:rsid w:val="008A28F3"/>
    <w:rsid w:val="008A4AB4"/>
    <w:rsid w:val="008A502D"/>
    <w:rsid w:val="008A5530"/>
    <w:rsid w:val="008A5F07"/>
    <w:rsid w:val="008A5FA7"/>
    <w:rsid w:val="008A608F"/>
    <w:rsid w:val="008A7285"/>
    <w:rsid w:val="008B02D5"/>
    <w:rsid w:val="008B293A"/>
    <w:rsid w:val="008B35E4"/>
    <w:rsid w:val="008B372A"/>
    <w:rsid w:val="008B4E94"/>
    <w:rsid w:val="008B57CD"/>
    <w:rsid w:val="008B5D43"/>
    <w:rsid w:val="008B70B0"/>
    <w:rsid w:val="008B7B1F"/>
    <w:rsid w:val="008B7CEE"/>
    <w:rsid w:val="008C3379"/>
    <w:rsid w:val="008C41E9"/>
    <w:rsid w:val="008C645C"/>
    <w:rsid w:val="008C6BBE"/>
    <w:rsid w:val="008D0EB9"/>
    <w:rsid w:val="008D32CA"/>
    <w:rsid w:val="008D45D0"/>
    <w:rsid w:val="008E1889"/>
    <w:rsid w:val="008E308B"/>
    <w:rsid w:val="008E3E31"/>
    <w:rsid w:val="008E5034"/>
    <w:rsid w:val="008E646B"/>
    <w:rsid w:val="008E6FF0"/>
    <w:rsid w:val="008E7791"/>
    <w:rsid w:val="008F02D5"/>
    <w:rsid w:val="008F1814"/>
    <w:rsid w:val="008F2272"/>
    <w:rsid w:val="008F355A"/>
    <w:rsid w:val="008F3E5F"/>
    <w:rsid w:val="008F4694"/>
    <w:rsid w:val="008F481B"/>
    <w:rsid w:val="009032D8"/>
    <w:rsid w:val="00906E6D"/>
    <w:rsid w:val="0090740A"/>
    <w:rsid w:val="00910D3E"/>
    <w:rsid w:val="009125D8"/>
    <w:rsid w:val="00921BDF"/>
    <w:rsid w:val="00921C1D"/>
    <w:rsid w:val="0092279E"/>
    <w:rsid w:val="009228A1"/>
    <w:rsid w:val="009231E7"/>
    <w:rsid w:val="00924AB6"/>
    <w:rsid w:val="00924BEE"/>
    <w:rsid w:val="00925934"/>
    <w:rsid w:val="009266D0"/>
    <w:rsid w:val="0092729C"/>
    <w:rsid w:val="00930A62"/>
    <w:rsid w:val="009327FF"/>
    <w:rsid w:val="009333B3"/>
    <w:rsid w:val="009374E9"/>
    <w:rsid w:val="0094166F"/>
    <w:rsid w:val="00941D49"/>
    <w:rsid w:val="009445E0"/>
    <w:rsid w:val="00944DB3"/>
    <w:rsid w:val="00946979"/>
    <w:rsid w:val="00947ED7"/>
    <w:rsid w:val="00950970"/>
    <w:rsid w:val="00951C2B"/>
    <w:rsid w:val="009575EA"/>
    <w:rsid w:val="00957A48"/>
    <w:rsid w:val="0096150F"/>
    <w:rsid w:val="009638AE"/>
    <w:rsid w:val="00970940"/>
    <w:rsid w:val="0097462E"/>
    <w:rsid w:val="00974D7A"/>
    <w:rsid w:val="00974F2F"/>
    <w:rsid w:val="00975A97"/>
    <w:rsid w:val="009768AE"/>
    <w:rsid w:val="0098111C"/>
    <w:rsid w:val="0098128B"/>
    <w:rsid w:val="00982CD9"/>
    <w:rsid w:val="00984EA2"/>
    <w:rsid w:val="00985B4B"/>
    <w:rsid w:val="009877F0"/>
    <w:rsid w:val="00987E1D"/>
    <w:rsid w:val="00990958"/>
    <w:rsid w:val="00991A51"/>
    <w:rsid w:val="00996BD1"/>
    <w:rsid w:val="00997332"/>
    <w:rsid w:val="009A05F7"/>
    <w:rsid w:val="009A0F9B"/>
    <w:rsid w:val="009A6143"/>
    <w:rsid w:val="009B4D47"/>
    <w:rsid w:val="009B6FA6"/>
    <w:rsid w:val="009C042F"/>
    <w:rsid w:val="009C048C"/>
    <w:rsid w:val="009C05CF"/>
    <w:rsid w:val="009C3304"/>
    <w:rsid w:val="009C516A"/>
    <w:rsid w:val="009C56BB"/>
    <w:rsid w:val="009C5B2A"/>
    <w:rsid w:val="009C7630"/>
    <w:rsid w:val="009D2727"/>
    <w:rsid w:val="009D4BBB"/>
    <w:rsid w:val="009D5500"/>
    <w:rsid w:val="009D5744"/>
    <w:rsid w:val="009D649B"/>
    <w:rsid w:val="009D68F3"/>
    <w:rsid w:val="009D72EF"/>
    <w:rsid w:val="009D7EC4"/>
    <w:rsid w:val="009E1AEC"/>
    <w:rsid w:val="009E2FE2"/>
    <w:rsid w:val="009E3BA8"/>
    <w:rsid w:val="009E4C01"/>
    <w:rsid w:val="009E641C"/>
    <w:rsid w:val="009E7E3B"/>
    <w:rsid w:val="009F0001"/>
    <w:rsid w:val="009F1A59"/>
    <w:rsid w:val="009F529E"/>
    <w:rsid w:val="009F7DE3"/>
    <w:rsid w:val="009F7F3C"/>
    <w:rsid w:val="00A03A56"/>
    <w:rsid w:val="00A04299"/>
    <w:rsid w:val="00A04D22"/>
    <w:rsid w:val="00A04F27"/>
    <w:rsid w:val="00A0593B"/>
    <w:rsid w:val="00A1097C"/>
    <w:rsid w:val="00A10DF9"/>
    <w:rsid w:val="00A11094"/>
    <w:rsid w:val="00A11100"/>
    <w:rsid w:val="00A11DB2"/>
    <w:rsid w:val="00A11DF8"/>
    <w:rsid w:val="00A132F7"/>
    <w:rsid w:val="00A15210"/>
    <w:rsid w:val="00A15548"/>
    <w:rsid w:val="00A25491"/>
    <w:rsid w:val="00A27774"/>
    <w:rsid w:val="00A27EA0"/>
    <w:rsid w:val="00A310BB"/>
    <w:rsid w:val="00A3388C"/>
    <w:rsid w:val="00A34268"/>
    <w:rsid w:val="00A34671"/>
    <w:rsid w:val="00A351CA"/>
    <w:rsid w:val="00A355A0"/>
    <w:rsid w:val="00A367A1"/>
    <w:rsid w:val="00A4141C"/>
    <w:rsid w:val="00A41595"/>
    <w:rsid w:val="00A4686A"/>
    <w:rsid w:val="00A503EC"/>
    <w:rsid w:val="00A51D21"/>
    <w:rsid w:val="00A52F78"/>
    <w:rsid w:val="00A53550"/>
    <w:rsid w:val="00A5434D"/>
    <w:rsid w:val="00A54553"/>
    <w:rsid w:val="00A566B1"/>
    <w:rsid w:val="00A63860"/>
    <w:rsid w:val="00A63C53"/>
    <w:rsid w:val="00A64C4A"/>
    <w:rsid w:val="00A703EC"/>
    <w:rsid w:val="00A71128"/>
    <w:rsid w:val="00A71764"/>
    <w:rsid w:val="00A72B37"/>
    <w:rsid w:val="00A72D09"/>
    <w:rsid w:val="00A76775"/>
    <w:rsid w:val="00A8034C"/>
    <w:rsid w:val="00A80D81"/>
    <w:rsid w:val="00A81752"/>
    <w:rsid w:val="00A82799"/>
    <w:rsid w:val="00A84E60"/>
    <w:rsid w:val="00A87BCF"/>
    <w:rsid w:val="00A90870"/>
    <w:rsid w:val="00A94CCC"/>
    <w:rsid w:val="00A95DBD"/>
    <w:rsid w:val="00AA0126"/>
    <w:rsid w:val="00AA15EC"/>
    <w:rsid w:val="00AA1F8E"/>
    <w:rsid w:val="00AA3BFE"/>
    <w:rsid w:val="00AA7043"/>
    <w:rsid w:val="00AB1A85"/>
    <w:rsid w:val="00AB49A3"/>
    <w:rsid w:val="00AB6888"/>
    <w:rsid w:val="00AB6921"/>
    <w:rsid w:val="00AB7714"/>
    <w:rsid w:val="00AC2A40"/>
    <w:rsid w:val="00AC4DF0"/>
    <w:rsid w:val="00AC50D9"/>
    <w:rsid w:val="00AC5573"/>
    <w:rsid w:val="00AC66EA"/>
    <w:rsid w:val="00AC77E8"/>
    <w:rsid w:val="00AD1D40"/>
    <w:rsid w:val="00AD24C5"/>
    <w:rsid w:val="00AD2A06"/>
    <w:rsid w:val="00AD3142"/>
    <w:rsid w:val="00AD40F4"/>
    <w:rsid w:val="00AD4B3A"/>
    <w:rsid w:val="00AD55D7"/>
    <w:rsid w:val="00AD65AB"/>
    <w:rsid w:val="00AD75AC"/>
    <w:rsid w:val="00AE05D0"/>
    <w:rsid w:val="00AE21CA"/>
    <w:rsid w:val="00AE2E8E"/>
    <w:rsid w:val="00AF29BE"/>
    <w:rsid w:val="00AF4714"/>
    <w:rsid w:val="00AF56DD"/>
    <w:rsid w:val="00AF6FA5"/>
    <w:rsid w:val="00B00496"/>
    <w:rsid w:val="00B02344"/>
    <w:rsid w:val="00B03437"/>
    <w:rsid w:val="00B04506"/>
    <w:rsid w:val="00B1064B"/>
    <w:rsid w:val="00B128C9"/>
    <w:rsid w:val="00B13A5B"/>
    <w:rsid w:val="00B13E1B"/>
    <w:rsid w:val="00B15CAC"/>
    <w:rsid w:val="00B15F07"/>
    <w:rsid w:val="00B161AA"/>
    <w:rsid w:val="00B16BBE"/>
    <w:rsid w:val="00B16C2E"/>
    <w:rsid w:val="00B17AA8"/>
    <w:rsid w:val="00B201AF"/>
    <w:rsid w:val="00B208D7"/>
    <w:rsid w:val="00B23DAC"/>
    <w:rsid w:val="00B24D96"/>
    <w:rsid w:val="00B256C9"/>
    <w:rsid w:val="00B30105"/>
    <w:rsid w:val="00B3356F"/>
    <w:rsid w:val="00B35FAB"/>
    <w:rsid w:val="00B37EF7"/>
    <w:rsid w:val="00B4154B"/>
    <w:rsid w:val="00B41709"/>
    <w:rsid w:val="00B41852"/>
    <w:rsid w:val="00B428F5"/>
    <w:rsid w:val="00B42AD9"/>
    <w:rsid w:val="00B42BBD"/>
    <w:rsid w:val="00B46B85"/>
    <w:rsid w:val="00B472B7"/>
    <w:rsid w:val="00B47A72"/>
    <w:rsid w:val="00B532D7"/>
    <w:rsid w:val="00B55449"/>
    <w:rsid w:val="00B56CB8"/>
    <w:rsid w:val="00B5771A"/>
    <w:rsid w:val="00B60C03"/>
    <w:rsid w:val="00B611EE"/>
    <w:rsid w:val="00B61D85"/>
    <w:rsid w:val="00B63163"/>
    <w:rsid w:val="00B64C33"/>
    <w:rsid w:val="00B6616E"/>
    <w:rsid w:val="00B6787C"/>
    <w:rsid w:val="00B719EE"/>
    <w:rsid w:val="00B71B92"/>
    <w:rsid w:val="00B73C4D"/>
    <w:rsid w:val="00B73E55"/>
    <w:rsid w:val="00B76A68"/>
    <w:rsid w:val="00B80B49"/>
    <w:rsid w:val="00B81825"/>
    <w:rsid w:val="00B921E3"/>
    <w:rsid w:val="00B9257F"/>
    <w:rsid w:val="00B92D90"/>
    <w:rsid w:val="00B93936"/>
    <w:rsid w:val="00B93F6B"/>
    <w:rsid w:val="00B95A1F"/>
    <w:rsid w:val="00B95C83"/>
    <w:rsid w:val="00B970C5"/>
    <w:rsid w:val="00BA07A6"/>
    <w:rsid w:val="00BA1109"/>
    <w:rsid w:val="00BA2D50"/>
    <w:rsid w:val="00BA3716"/>
    <w:rsid w:val="00BA4EB2"/>
    <w:rsid w:val="00BB0844"/>
    <w:rsid w:val="00BB2627"/>
    <w:rsid w:val="00BB3781"/>
    <w:rsid w:val="00BB3992"/>
    <w:rsid w:val="00BB4554"/>
    <w:rsid w:val="00BB786A"/>
    <w:rsid w:val="00BC06D9"/>
    <w:rsid w:val="00BC20B3"/>
    <w:rsid w:val="00BC262E"/>
    <w:rsid w:val="00BC2A2A"/>
    <w:rsid w:val="00BC2C34"/>
    <w:rsid w:val="00BC3111"/>
    <w:rsid w:val="00BC322B"/>
    <w:rsid w:val="00BC4B6E"/>
    <w:rsid w:val="00BC5FFD"/>
    <w:rsid w:val="00BD2F08"/>
    <w:rsid w:val="00BD3065"/>
    <w:rsid w:val="00BD5D8A"/>
    <w:rsid w:val="00BE3ED0"/>
    <w:rsid w:val="00BE4D8B"/>
    <w:rsid w:val="00BE687C"/>
    <w:rsid w:val="00BE7615"/>
    <w:rsid w:val="00BE7660"/>
    <w:rsid w:val="00BF0F1C"/>
    <w:rsid w:val="00BF4C08"/>
    <w:rsid w:val="00BF4EE1"/>
    <w:rsid w:val="00BF69D9"/>
    <w:rsid w:val="00BF7CBD"/>
    <w:rsid w:val="00C0491A"/>
    <w:rsid w:val="00C04B25"/>
    <w:rsid w:val="00C04D4D"/>
    <w:rsid w:val="00C11E7D"/>
    <w:rsid w:val="00C1255C"/>
    <w:rsid w:val="00C14540"/>
    <w:rsid w:val="00C14D6C"/>
    <w:rsid w:val="00C15D3C"/>
    <w:rsid w:val="00C1601C"/>
    <w:rsid w:val="00C17A68"/>
    <w:rsid w:val="00C205CB"/>
    <w:rsid w:val="00C211E1"/>
    <w:rsid w:val="00C24F95"/>
    <w:rsid w:val="00C3086E"/>
    <w:rsid w:val="00C30D60"/>
    <w:rsid w:val="00C316BB"/>
    <w:rsid w:val="00C35859"/>
    <w:rsid w:val="00C3685F"/>
    <w:rsid w:val="00C369C8"/>
    <w:rsid w:val="00C36C8B"/>
    <w:rsid w:val="00C41589"/>
    <w:rsid w:val="00C425A3"/>
    <w:rsid w:val="00C441AE"/>
    <w:rsid w:val="00C45E43"/>
    <w:rsid w:val="00C46948"/>
    <w:rsid w:val="00C50F04"/>
    <w:rsid w:val="00C55076"/>
    <w:rsid w:val="00C569E5"/>
    <w:rsid w:val="00C6077F"/>
    <w:rsid w:val="00C64934"/>
    <w:rsid w:val="00C67545"/>
    <w:rsid w:val="00C67EB6"/>
    <w:rsid w:val="00C70C33"/>
    <w:rsid w:val="00C7161F"/>
    <w:rsid w:val="00C73403"/>
    <w:rsid w:val="00C75163"/>
    <w:rsid w:val="00C76B36"/>
    <w:rsid w:val="00C776B9"/>
    <w:rsid w:val="00C80C0C"/>
    <w:rsid w:val="00C80D6E"/>
    <w:rsid w:val="00C8238C"/>
    <w:rsid w:val="00C83041"/>
    <w:rsid w:val="00C86A29"/>
    <w:rsid w:val="00C90F74"/>
    <w:rsid w:val="00C92B7E"/>
    <w:rsid w:val="00C94AB2"/>
    <w:rsid w:val="00C9551D"/>
    <w:rsid w:val="00C955AB"/>
    <w:rsid w:val="00C96BE0"/>
    <w:rsid w:val="00C970B7"/>
    <w:rsid w:val="00CA0D16"/>
    <w:rsid w:val="00CA33AB"/>
    <w:rsid w:val="00CA418A"/>
    <w:rsid w:val="00CA67E5"/>
    <w:rsid w:val="00CA7DAF"/>
    <w:rsid w:val="00CB08BF"/>
    <w:rsid w:val="00CB34A3"/>
    <w:rsid w:val="00CB5B47"/>
    <w:rsid w:val="00CC0085"/>
    <w:rsid w:val="00CD053A"/>
    <w:rsid w:val="00CD05A1"/>
    <w:rsid w:val="00CD0A95"/>
    <w:rsid w:val="00CD208F"/>
    <w:rsid w:val="00CD41DD"/>
    <w:rsid w:val="00CD69BD"/>
    <w:rsid w:val="00CD7DE9"/>
    <w:rsid w:val="00CE0EF0"/>
    <w:rsid w:val="00CE1F34"/>
    <w:rsid w:val="00CE74DE"/>
    <w:rsid w:val="00CF0207"/>
    <w:rsid w:val="00CF305C"/>
    <w:rsid w:val="00CF3DFC"/>
    <w:rsid w:val="00CF6548"/>
    <w:rsid w:val="00CF7632"/>
    <w:rsid w:val="00D00EDC"/>
    <w:rsid w:val="00D01216"/>
    <w:rsid w:val="00D0411E"/>
    <w:rsid w:val="00D12387"/>
    <w:rsid w:val="00D12CCD"/>
    <w:rsid w:val="00D130DC"/>
    <w:rsid w:val="00D13E3B"/>
    <w:rsid w:val="00D14E05"/>
    <w:rsid w:val="00D15F0B"/>
    <w:rsid w:val="00D16E3D"/>
    <w:rsid w:val="00D20A92"/>
    <w:rsid w:val="00D20EE8"/>
    <w:rsid w:val="00D216F8"/>
    <w:rsid w:val="00D21EBD"/>
    <w:rsid w:val="00D24779"/>
    <w:rsid w:val="00D24C9B"/>
    <w:rsid w:val="00D255D0"/>
    <w:rsid w:val="00D307F1"/>
    <w:rsid w:val="00D3186A"/>
    <w:rsid w:val="00D31B12"/>
    <w:rsid w:val="00D35243"/>
    <w:rsid w:val="00D3563C"/>
    <w:rsid w:val="00D3592D"/>
    <w:rsid w:val="00D36C4B"/>
    <w:rsid w:val="00D373D4"/>
    <w:rsid w:val="00D3742E"/>
    <w:rsid w:val="00D41203"/>
    <w:rsid w:val="00D42508"/>
    <w:rsid w:val="00D44E2C"/>
    <w:rsid w:val="00D511DE"/>
    <w:rsid w:val="00D528F5"/>
    <w:rsid w:val="00D53DB7"/>
    <w:rsid w:val="00D53DD9"/>
    <w:rsid w:val="00D5552E"/>
    <w:rsid w:val="00D57107"/>
    <w:rsid w:val="00D57741"/>
    <w:rsid w:val="00D60433"/>
    <w:rsid w:val="00D61EDF"/>
    <w:rsid w:val="00D640C0"/>
    <w:rsid w:val="00D6795D"/>
    <w:rsid w:val="00D71D17"/>
    <w:rsid w:val="00D74D5B"/>
    <w:rsid w:val="00D834CE"/>
    <w:rsid w:val="00D84370"/>
    <w:rsid w:val="00D9000A"/>
    <w:rsid w:val="00D907B1"/>
    <w:rsid w:val="00D91E6F"/>
    <w:rsid w:val="00D9310F"/>
    <w:rsid w:val="00D963BA"/>
    <w:rsid w:val="00D9660F"/>
    <w:rsid w:val="00D96EB0"/>
    <w:rsid w:val="00DA15EC"/>
    <w:rsid w:val="00DA1926"/>
    <w:rsid w:val="00DA1B5D"/>
    <w:rsid w:val="00DA4DA9"/>
    <w:rsid w:val="00DA5F00"/>
    <w:rsid w:val="00DB33BD"/>
    <w:rsid w:val="00DB4C7B"/>
    <w:rsid w:val="00DB4D31"/>
    <w:rsid w:val="00DB6ADE"/>
    <w:rsid w:val="00DB6FAF"/>
    <w:rsid w:val="00DC03CD"/>
    <w:rsid w:val="00DD5352"/>
    <w:rsid w:val="00DE0E3D"/>
    <w:rsid w:val="00DE3332"/>
    <w:rsid w:val="00DE4BB3"/>
    <w:rsid w:val="00DF1B59"/>
    <w:rsid w:val="00DF37A2"/>
    <w:rsid w:val="00DF4A74"/>
    <w:rsid w:val="00DF7ADA"/>
    <w:rsid w:val="00E00B9F"/>
    <w:rsid w:val="00E00BFB"/>
    <w:rsid w:val="00E01210"/>
    <w:rsid w:val="00E024CA"/>
    <w:rsid w:val="00E04817"/>
    <w:rsid w:val="00E059C1"/>
    <w:rsid w:val="00E06314"/>
    <w:rsid w:val="00E130E6"/>
    <w:rsid w:val="00E14D14"/>
    <w:rsid w:val="00E21632"/>
    <w:rsid w:val="00E24E83"/>
    <w:rsid w:val="00E266FC"/>
    <w:rsid w:val="00E267AB"/>
    <w:rsid w:val="00E26996"/>
    <w:rsid w:val="00E31DB7"/>
    <w:rsid w:val="00E32B3C"/>
    <w:rsid w:val="00E3660A"/>
    <w:rsid w:val="00E3678A"/>
    <w:rsid w:val="00E4683F"/>
    <w:rsid w:val="00E51CE0"/>
    <w:rsid w:val="00E521E8"/>
    <w:rsid w:val="00E523B6"/>
    <w:rsid w:val="00E5496A"/>
    <w:rsid w:val="00E55FA4"/>
    <w:rsid w:val="00E5609F"/>
    <w:rsid w:val="00E576ED"/>
    <w:rsid w:val="00E60970"/>
    <w:rsid w:val="00E60B2E"/>
    <w:rsid w:val="00E62EF9"/>
    <w:rsid w:val="00E638C4"/>
    <w:rsid w:val="00E65AA9"/>
    <w:rsid w:val="00E66898"/>
    <w:rsid w:val="00E668AF"/>
    <w:rsid w:val="00E705F9"/>
    <w:rsid w:val="00E71EAB"/>
    <w:rsid w:val="00E74707"/>
    <w:rsid w:val="00E74CED"/>
    <w:rsid w:val="00E762FD"/>
    <w:rsid w:val="00E76711"/>
    <w:rsid w:val="00E83FBF"/>
    <w:rsid w:val="00E96C02"/>
    <w:rsid w:val="00E9707A"/>
    <w:rsid w:val="00EA01BA"/>
    <w:rsid w:val="00EA2DB4"/>
    <w:rsid w:val="00EA38A0"/>
    <w:rsid w:val="00EA46B7"/>
    <w:rsid w:val="00EA4950"/>
    <w:rsid w:val="00EA55E4"/>
    <w:rsid w:val="00EB1191"/>
    <w:rsid w:val="00EB320D"/>
    <w:rsid w:val="00EB3216"/>
    <w:rsid w:val="00EB40AE"/>
    <w:rsid w:val="00EB4405"/>
    <w:rsid w:val="00EB4987"/>
    <w:rsid w:val="00EB7033"/>
    <w:rsid w:val="00EB7A38"/>
    <w:rsid w:val="00EC2658"/>
    <w:rsid w:val="00EC43B6"/>
    <w:rsid w:val="00EC4C0F"/>
    <w:rsid w:val="00EC71FF"/>
    <w:rsid w:val="00EC741F"/>
    <w:rsid w:val="00EC7755"/>
    <w:rsid w:val="00ED054A"/>
    <w:rsid w:val="00ED2609"/>
    <w:rsid w:val="00ED369A"/>
    <w:rsid w:val="00ED4124"/>
    <w:rsid w:val="00ED57F9"/>
    <w:rsid w:val="00ED735B"/>
    <w:rsid w:val="00EE24EB"/>
    <w:rsid w:val="00EE29FE"/>
    <w:rsid w:val="00EE4BB6"/>
    <w:rsid w:val="00EF0D25"/>
    <w:rsid w:val="00EF0EC0"/>
    <w:rsid w:val="00EF14FD"/>
    <w:rsid w:val="00EF17AD"/>
    <w:rsid w:val="00EF1A3C"/>
    <w:rsid w:val="00EF1C05"/>
    <w:rsid w:val="00EF6A82"/>
    <w:rsid w:val="00EF6DAE"/>
    <w:rsid w:val="00EF75D0"/>
    <w:rsid w:val="00F0303D"/>
    <w:rsid w:val="00F03472"/>
    <w:rsid w:val="00F050E8"/>
    <w:rsid w:val="00F06B81"/>
    <w:rsid w:val="00F06D5D"/>
    <w:rsid w:val="00F06E7D"/>
    <w:rsid w:val="00F11285"/>
    <w:rsid w:val="00F1189B"/>
    <w:rsid w:val="00F11E36"/>
    <w:rsid w:val="00F14738"/>
    <w:rsid w:val="00F165C3"/>
    <w:rsid w:val="00F178A5"/>
    <w:rsid w:val="00F21526"/>
    <w:rsid w:val="00F21F5F"/>
    <w:rsid w:val="00F2394A"/>
    <w:rsid w:val="00F25746"/>
    <w:rsid w:val="00F26592"/>
    <w:rsid w:val="00F324EB"/>
    <w:rsid w:val="00F36820"/>
    <w:rsid w:val="00F37800"/>
    <w:rsid w:val="00F42E96"/>
    <w:rsid w:val="00F45A79"/>
    <w:rsid w:val="00F460A8"/>
    <w:rsid w:val="00F47DE4"/>
    <w:rsid w:val="00F52E76"/>
    <w:rsid w:val="00F61978"/>
    <w:rsid w:val="00F63D12"/>
    <w:rsid w:val="00F72614"/>
    <w:rsid w:val="00F73292"/>
    <w:rsid w:val="00F737AC"/>
    <w:rsid w:val="00F73D20"/>
    <w:rsid w:val="00F77C19"/>
    <w:rsid w:val="00F83549"/>
    <w:rsid w:val="00F9680C"/>
    <w:rsid w:val="00FA2745"/>
    <w:rsid w:val="00FA3590"/>
    <w:rsid w:val="00FA77BD"/>
    <w:rsid w:val="00FB0461"/>
    <w:rsid w:val="00FB311E"/>
    <w:rsid w:val="00FB31AD"/>
    <w:rsid w:val="00FB43AA"/>
    <w:rsid w:val="00FB6881"/>
    <w:rsid w:val="00FC2458"/>
    <w:rsid w:val="00FC24AC"/>
    <w:rsid w:val="00FC2A4A"/>
    <w:rsid w:val="00FC67AA"/>
    <w:rsid w:val="00FD0A42"/>
    <w:rsid w:val="00FD0D32"/>
    <w:rsid w:val="00FD1B2A"/>
    <w:rsid w:val="00FD2450"/>
    <w:rsid w:val="00FD2837"/>
    <w:rsid w:val="00FD2F3D"/>
    <w:rsid w:val="00FD475D"/>
    <w:rsid w:val="00FD7108"/>
    <w:rsid w:val="00FD7245"/>
    <w:rsid w:val="00FE0FAD"/>
    <w:rsid w:val="00FE1C29"/>
    <w:rsid w:val="00FE2BEC"/>
    <w:rsid w:val="00FE3204"/>
    <w:rsid w:val="00FE3A63"/>
    <w:rsid w:val="00FE3FC9"/>
    <w:rsid w:val="00FE4726"/>
    <w:rsid w:val="00FE5133"/>
    <w:rsid w:val="00FE607F"/>
    <w:rsid w:val="00FE64E7"/>
    <w:rsid w:val="00FF1491"/>
    <w:rsid w:val="00FF1C00"/>
    <w:rsid w:val="00FF244E"/>
    <w:rsid w:val="00FF4CE7"/>
    <w:rsid w:val="00FF4DF3"/>
    <w:rsid w:val="00FF5E8D"/>
    <w:rsid w:val="00FF6D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8"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79E"/>
  </w:style>
  <w:style w:type="paragraph" w:styleId="Heading1">
    <w:name w:val="heading 1"/>
    <w:basedOn w:val="Normal"/>
    <w:next w:val="Normal"/>
    <w:qFormat/>
    <w:rsid w:val="00D307F1"/>
    <w:pPr>
      <w:keepNext/>
      <w:numPr>
        <w:numId w:val="1"/>
      </w:numPr>
      <w:spacing w:before="240" w:after="60"/>
      <w:outlineLvl w:val="0"/>
    </w:pPr>
    <w:rPr>
      <w:rFonts w:ascii="Arial" w:hAnsi="Arial"/>
      <w:b/>
      <w:kern w:val="28"/>
      <w:sz w:val="28"/>
    </w:rPr>
  </w:style>
  <w:style w:type="paragraph" w:styleId="Heading2">
    <w:name w:val="heading 2"/>
    <w:basedOn w:val="Normal"/>
    <w:next w:val="Normal"/>
    <w:qFormat/>
    <w:rsid w:val="00D307F1"/>
    <w:pPr>
      <w:keepNext/>
      <w:numPr>
        <w:ilvl w:val="1"/>
        <w:numId w:val="1"/>
      </w:numPr>
      <w:spacing w:before="240" w:after="60"/>
      <w:outlineLvl w:val="1"/>
    </w:pPr>
    <w:rPr>
      <w:rFonts w:ascii="Arial" w:hAnsi="Arial"/>
      <w:b/>
      <w:i/>
      <w:sz w:val="24"/>
    </w:rPr>
  </w:style>
  <w:style w:type="paragraph" w:styleId="Heading3">
    <w:name w:val="heading 3"/>
    <w:basedOn w:val="Normal"/>
    <w:next w:val="Normal"/>
    <w:qFormat/>
    <w:rsid w:val="00D307F1"/>
    <w:pPr>
      <w:keepNext/>
      <w:numPr>
        <w:ilvl w:val="2"/>
        <w:numId w:val="1"/>
      </w:numPr>
      <w:spacing w:before="240" w:after="60"/>
      <w:outlineLvl w:val="2"/>
    </w:pPr>
    <w:rPr>
      <w:b/>
      <w:sz w:val="24"/>
    </w:rPr>
  </w:style>
  <w:style w:type="paragraph" w:styleId="Heading4">
    <w:name w:val="heading 4"/>
    <w:basedOn w:val="Normal"/>
    <w:next w:val="Normal"/>
    <w:qFormat/>
    <w:rsid w:val="00D307F1"/>
    <w:pPr>
      <w:keepNext/>
      <w:numPr>
        <w:ilvl w:val="3"/>
        <w:numId w:val="1"/>
      </w:numPr>
      <w:spacing w:before="240" w:after="60"/>
      <w:outlineLvl w:val="3"/>
    </w:pPr>
    <w:rPr>
      <w:b/>
      <w:i/>
      <w:sz w:val="24"/>
    </w:rPr>
  </w:style>
  <w:style w:type="paragraph" w:styleId="Heading5">
    <w:name w:val="heading 5"/>
    <w:basedOn w:val="Normal"/>
    <w:next w:val="Normal"/>
    <w:qFormat/>
    <w:rsid w:val="00D307F1"/>
    <w:pPr>
      <w:numPr>
        <w:ilvl w:val="4"/>
        <w:numId w:val="1"/>
      </w:numPr>
      <w:spacing w:before="240" w:after="60"/>
      <w:outlineLvl w:val="4"/>
    </w:pPr>
    <w:rPr>
      <w:rFonts w:ascii="Arial" w:hAnsi="Arial"/>
      <w:sz w:val="22"/>
    </w:rPr>
  </w:style>
  <w:style w:type="paragraph" w:styleId="Heading6">
    <w:name w:val="heading 6"/>
    <w:basedOn w:val="Normal"/>
    <w:next w:val="Normal"/>
    <w:qFormat/>
    <w:rsid w:val="00D307F1"/>
    <w:pPr>
      <w:numPr>
        <w:ilvl w:val="5"/>
        <w:numId w:val="1"/>
      </w:numPr>
      <w:spacing w:before="240" w:after="60"/>
      <w:outlineLvl w:val="5"/>
    </w:pPr>
    <w:rPr>
      <w:rFonts w:ascii="Arial" w:hAnsi="Arial"/>
      <w:i/>
      <w:sz w:val="22"/>
    </w:rPr>
  </w:style>
  <w:style w:type="paragraph" w:styleId="Heading7">
    <w:name w:val="heading 7"/>
    <w:basedOn w:val="Normal"/>
    <w:next w:val="Normal"/>
    <w:qFormat/>
    <w:rsid w:val="00D307F1"/>
    <w:pPr>
      <w:numPr>
        <w:ilvl w:val="6"/>
        <w:numId w:val="1"/>
      </w:numPr>
      <w:spacing w:before="240" w:after="60"/>
      <w:outlineLvl w:val="6"/>
    </w:pPr>
    <w:rPr>
      <w:rFonts w:ascii="Arial" w:hAnsi="Arial"/>
    </w:rPr>
  </w:style>
  <w:style w:type="paragraph" w:styleId="Heading8">
    <w:name w:val="heading 8"/>
    <w:basedOn w:val="Normal"/>
    <w:next w:val="Normal"/>
    <w:qFormat/>
    <w:rsid w:val="00D307F1"/>
    <w:pPr>
      <w:numPr>
        <w:ilvl w:val="7"/>
        <w:numId w:val="1"/>
      </w:numPr>
      <w:spacing w:before="240" w:after="60"/>
      <w:outlineLvl w:val="7"/>
    </w:pPr>
    <w:rPr>
      <w:rFonts w:ascii="Arial" w:hAnsi="Arial"/>
      <w:i/>
    </w:rPr>
  </w:style>
  <w:style w:type="paragraph" w:styleId="Heading9">
    <w:name w:val="heading 9"/>
    <w:basedOn w:val="Normal"/>
    <w:next w:val="Normal"/>
    <w:qFormat/>
    <w:rsid w:val="00D307F1"/>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D307F1"/>
  </w:style>
  <w:style w:type="paragraph" w:customStyle="1" w:styleId="Style4">
    <w:name w:val="Style4"/>
    <w:next w:val="Normal"/>
    <w:rsid w:val="00D307F1"/>
    <w:rPr>
      <w:noProof/>
      <w:sz w:val="24"/>
    </w:rPr>
  </w:style>
  <w:style w:type="paragraph" w:styleId="BodyText">
    <w:name w:val="Body Text"/>
    <w:aliases w:val="SCA Body Text,SCA Body Text1,SCA Body Text2,SCA Body Text11"/>
    <w:basedOn w:val="Normal"/>
    <w:rsid w:val="00D307F1"/>
    <w:pPr>
      <w:spacing w:after="120"/>
    </w:pPr>
  </w:style>
  <w:style w:type="paragraph" w:styleId="Header">
    <w:name w:val="header"/>
    <w:basedOn w:val="Normal"/>
    <w:link w:val="HeaderChar"/>
    <w:rsid w:val="00D307F1"/>
    <w:pPr>
      <w:tabs>
        <w:tab w:val="center" w:pos="4320"/>
        <w:tab w:val="right" w:pos="8640"/>
      </w:tabs>
    </w:pPr>
  </w:style>
  <w:style w:type="paragraph" w:styleId="Footer">
    <w:name w:val="footer"/>
    <w:basedOn w:val="Normal"/>
    <w:rsid w:val="00D307F1"/>
    <w:pPr>
      <w:tabs>
        <w:tab w:val="center" w:pos="4320"/>
        <w:tab w:val="right" w:pos="8640"/>
      </w:tabs>
    </w:pPr>
  </w:style>
  <w:style w:type="paragraph" w:styleId="Caption">
    <w:name w:val="caption"/>
    <w:basedOn w:val="Normal"/>
    <w:next w:val="Normal"/>
    <w:qFormat/>
    <w:rsid w:val="00D307F1"/>
    <w:pPr>
      <w:spacing w:before="360" w:after="120"/>
    </w:pPr>
    <w:rPr>
      <w:b/>
      <w:caps/>
      <w:sz w:val="22"/>
    </w:rPr>
  </w:style>
  <w:style w:type="paragraph" w:styleId="BodyText3">
    <w:name w:val="Body Text 3"/>
    <w:basedOn w:val="Normal"/>
    <w:link w:val="BodyText3Char"/>
    <w:rsid w:val="00D307F1"/>
    <w:pPr>
      <w:spacing w:after="120"/>
      <w:jc w:val="both"/>
    </w:pPr>
    <w:rPr>
      <w:sz w:val="22"/>
    </w:rPr>
  </w:style>
  <w:style w:type="paragraph" w:styleId="BodyTextIndent">
    <w:name w:val="Body Text Indent"/>
    <w:basedOn w:val="Normal"/>
    <w:rsid w:val="00D307F1"/>
    <w:pPr>
      <w:spacing w:after="120"/>
      <w:ind w:left="1440"/>
      <w:jc w:val="both"/>
    </w:pPr>
    <w:rPr>
      <w:sz w:val="22"/>
    </w:rPr>
  </w:style>
  <w:style w:type="paragraph" w:styleId="BodyTextIndent2">
    <w:name w:val="Body Text Indent 2"/>
    <w:basedOn w:val="Normal"/>
    <w:rsid w:val="00D307F1"/>
    <w:pPr>
      <w:suppressAutoHyphens/>
      <w:spacing w:after="120"/>
      <w:ind w:left="576"/>
      <w:jc w:val="both"/>
    </w:pPr>
    <w:rPr>
      <w:sz w:val="22"/>
    </w:rPr>
  </w:style>
  <w:style w:type="paragraph" w:styleId="BodyTextIndent3">
    <w:name w:val="Body Text Indent 3"/>
    <w:basedOn w:val="Normal"/>
    <w:rsid w:val="00D307F1"/>
    <w:pPr>
      <w:spacing w:after="120"/>
      <w:ind w:left="720"/>
      <w:jc w:val="both"/>
    </w:pPr>
    <w:rPr>
      <w:sz w:val="22"/>
    </w:rPr>
  </w:style>
  <w:style w:type="paragraph" w:styleId="BodyText2">
    <w:name w:val="Body Text 2"/>
    <w:basedOn w:val="Normal"/>
    <w:rsid w:val="00D307F1"/>
    <w:pPr>
      <w:spacing w:after="120"/>
    </w:pPr>
    <w:rPr>
      <w:sz w:val="22"/>
    </w:rPr>
  </w:style>
  <w:style w:type="character" w:styleId="Hyperlink">
    <w:name w:val="Hyperlink"/>
    <w:basedOn w:val="DefaultParagraphFont"/>
    <w:rsid w:val="001023C1"/>
    <w:rPr>
      <w:color w:val="0000FF"/>
      <w:u w:val="single"/>
    </w:rPr>
  </w:style>
  <w:style w:type="paragraph" w:styleId="BalloonText">
    <w:name w:val="Balloon Text"/>
    <w:basedOn w:val="Normal"/>
    <w:link w:val="BalloonTextChar"/>
    <w:rsid w:val="00F1189B"/>
    <w:rPr>
      <w:rFonts w:ascii="Tahoma" w:hAnsi="Tahoma" w:cs="Tahoma"/>
      <w:sz w:val="16"/>
      <w:szCs w:val="16"/>
    </w:rPr>
  </w:style>
  <w:style w:type="character" w:customStyle="1" w:styleId="BalloonTextChar">
    <w:name w:val="Balloon Text Char"/>
    <w:basedOn w:val="DefaultParagraphFont"/>
    <w:link w:val="BalloonText"/>
    <w:rsid w:val="00F1189B"/>
    <w:rPr>
      <w:rFonts w:ascii="Tahoma" w:hAnsi="Tahoma" w:cs="Tahoma"/>
      <w:sz w:val="16"/>
      <w:szCs w:val="16"/>
    </w:rPr>
  </w:style>
  <w:style w:type="character" w:customStyle="1" w:styleId="HeaderChar">
    <w:name w:val="Header Char"/>
    <w:basedOn w:val="DefaultParagraphFont"/>
    <w:link w:val="Header"/>
    <w:rsid w:val="00D16E3D"/>
  </w:style>
  <w:style w:type="paragraph" w:styleId="ListParagraph">
    <w:name w:val="List Paragraph"/>
    <w:basedOn w:val="Normal"/>
    <w:uiPriority w:val="34"/>
    <w:qFormat/>
    <w:rsid w:val="00B76A68"/>
    <w:pPr>
      <w:ind w:left="720"/>
      <w:contextualSpacing/>
    </w:pPr>
  </w:style>
  <w:style w:type="paragraph" w:styleId="PlainText">
    <w:name w:val="Plain Text"/>
    <w:basedOn w:val="Normal"/>
    <w:link w:val="PlainTextChar"/>
    <w:semiHidden/>
    <w:unhideWhenUsed/>
    <w:rsid w:val="00762107"/>
    <w:rPr>
      <w:rFonts w:ascii="Consolas" w:hAnsi="Consolas" w:cs="Consolas"/>
      <w:sz w:val="21"/>
      <w:szCs w:val="21"/>
    </w:rPr>
  </w:style>
  <w:style w:type="character" w:customStyle="1" w:styleId="PlainTextChar">
    <w:name w:val="Plain Text Char"/>
    <w:basedOn w:val="DefaultParagraphFont"/>
    <w:link w:val="PlainText"/>
    <w:semiHidden/>
    <w:rsid w:val="00762107"/>
    <w:rPr>
      <w:rFonts w:ascii="Consolas" w:hAnsi="Consolas" w:cs="Consolas"/>
      <w:sz w:val="21"/>
      <w:szCs w:val="21"/>
    </w:rPr>
  </w:style>
  <w:style w:type="paragraph" w:styleId="NormalWeb">
    <w:name w:val="Normal (Web)"/>
    <w:basedOn w:val="Normal"/>
    <w:uiPriority w:val="99"/>
    <w:unhideWhenUsed/>
    <w:rsid w:val="005A2C43"/>
    <w:pPr>
      <w:spacing w:before="100" w:beforeAutospacing="1" w:after="100" w:afterAutospacing="1"/>
    </w:pPr>
    <w:rPr>
      <w:sz w:val="24"/>
      <w:szCs w:val="24"/>
    </w:rPr>
  </w:style>
  <w:style w:type="character" w:styleId="CommentReference">
    <w:name w:val="annotation reference"/>
    <w:basedOn w:val="DefaultParagraphFont"/>
    <w:unhideWhenUsed/>
    <w:rsid w:val="007A5723"/>
    <w:rPr>
      <w:sz w:val="16"/>
      <w:szCs w:val="16"/>
    </w:rPr>
  </w:style>
  <w:style w:type="paragraph" w:styleId="CommentText">
    <w:name w:val="annotation text"/>
    <w:basedOn w:val="Normal"/>
    <w:link w:val="CommentTextChar"/>
    <w:semiHidden/>
    <w:unhideWhenUsed/>
    <w:rsid w:val="007A5723"/>
  </w:style>
  <w:style w:type="character" w:customStyle="1" w:styleId="CommentTextChar">
    <w:name w:val="Comment Text Char"/>
    <w:basedOn w:val="DefaultParagraphFont"/>
    <w:link w:val="CommentText"/>
    <w:semiHidden/>
    <w:rsid w:val="007A5723"/>
  </w:style>
  <w:style w:type="paragraph" w:styleId="CommentSubject">
    <w:name w:val="annotation subject"/>
    <w:basedOn w:val="CommentText"/>
    <w:next w:val="CommentText"/>
    <w:link w:val="CommentSubjectChar"/>
    <w:semiHidden/>
    <w:unhideWhenUsed/>
    <w:rsid w:val="007A5723"/>
    <w:rPr>
      <w:b/>
      <w:bCs/>
    </w:rPr>
  </w:style>
  <w:style w:type="character" w:customStyle="1" w:styleId="CommentSubjectChar">
    <w:name w:val="Comment Subject Char"/>
    <w:basedOn w:val="CommentTextChar"/>
    <w:link w:val="CommentSubject"/>
    <w:semiHidden/>
    <w:rsid w:val="007A5723"/>
    <w:rPr>
      <w:b/>
      <w:bCs/>
    </w:rPr>
  </w:style>
  <w:style w:type="paragraph" w:styleId="TOAHeading">
    <w:name w:val="toa heading"/>
    <w:basedOn w:val="Normal"/>
    <w:next w:val="Normal"/>
    <w:semiHidden/>
    <w:unhideWhenUsed/>
    <w:rsid w:val="00A11DB2"/>
    <w:pPr>
      <w:spacing w:before="120"/>
    </w:pPr>
    <w:rPr>
      <w:rFonts w:asciiTheme="majorHAnsi" w:eastAsiaTheme="majorEastAsia" w:hAnsiTheme="majorHAnsi" w:cstheme="majorBidi"/>
      <w:b/>
      <w:bCs/>
      <w:sz w:val="24"/>
      <w:szCs w:val="24"/>
    </w:rPr>
  </w:style>
  <w:style w:type="paragraph" w:customStyle="1" w:styleId="Default">
    <w:name w:val="Default"/>
    <w:rsid w:val="00425F65"/>
    <w:pPr>
      <w:autoSpaceDE w:val="0"/>
      <w:autoSpaceDN w:val="0"/>
      <w:adjustRightInd w:val="0"/>
    </w:pPr>
    <w:rPr>
      <w:color w:val="000000"/>
      <w:sz w:val="24"/>
      <w:szCs w:val="24"/>
    </w:rPr>
  </w:style>
  <w:style w:type="character" w:styleId="Strong">
    <w:name w:val="Strong"/>
    <w:basedOn w:val="DefaultParagraphFont"/>
    <w:uiPriority w:val="22"/>
    <w:qFormat/>
    <w:rsid w:val="00C92B7E"/>
    <w:rPr>
      <w:b/>
      <w:bCs/>
    </w:rPr>
  </w:style>
  <w:style w:type="table" w:styleId="TableGrid">
    <w:name w:val="Table Grid"/>
    <w:basedOn w:val="TableNormal"/>
    <w:rsid w:val="008E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3Char">
    <w:name w:val="Body Text 3 Char"/>
    <w:basedOn w:val="DefaultParagraphFont"/>
    <w:link w:val="BodyText3"/>
    <w:rsid w:val="00147F8E"/>
    <w:rPr>
      <w:sz w:val="22"/>
    </w:rPr>
  </w:style>
  <w:style w:type="paragraph" w:styleId="TOC8">
    <w:name w:val="toc 8"/>
    <w:basedOn w:val="Normal"/>
    <w:next w:val="Normal"/>
    <w:uiPriority w:val="99"/>
    <w:semiHidden/>
    <w:rsid w:val="00852D89"/>
    <w:pPr>
      <w:widowControl w:val="0"/>
      <w:tabs>
        <w:tab w:val="right" w:pos="9360"/>
      </w:tabs>
      <w:suppressAutoHyphens/>
      <w:ind w:left="720" w:hanging="720"/>
    </w:pPr>
    <w:rPr>
      <w:rFonts w:ascii="Courier New" w:hAnsi="Courier New"/>
      <w:sz w:val="24"/>
    </w:rPr>
  </w:style>
  <w:style w:type="paragraph" w:styleId="Revision">
    <w:name w:val="Revision"/>
    <w:hidden/>
    <w:uiPriority w:val="99"/>
    <w:semiHidden/>
    <w:rsid w:val="00350E05"/>
  </w:style>
  <w:style w:type="paragraph" w:customStyle="1" w:styleId="Document1">
    <w:name w:val="Document 1"/>
    <w:rsid w:val="00B95C83"/>
    <w:pPr>
      <w:keepNext/>
      <w:keepLines/>
      <w:tabs>
        <w:tab w:val="left" w:pos="-720"/>
      </w:tabs>
      <w:suppressAutoHyphens/>
      <w:overflowPunct w:val="0"/>
      <w:autoSpaceDE w:val="0"/>
      <w:autoSpaceDN w:val="0"/>
      <w:adjustRightInd w:val="0"/>
      <w:textAlignment w:val="baseline"/>
    </w:pPr>
    <w:rPr>
      <w:rFonts w:ascii="Courier" w:hAnsi="Courier"/>
      <w:sz w:val="24"/>
    </w:rPr>
  </w:style>
  <w:style w:type="paragraph" w:styleId="EndnoteText">
    <w:name w:val="endnote text"/>
    <w:basedOn w:val="Normal"/>
    <w:link w:val="EndnoteTextChar"/>
    <w:semiHidden/>
    <w:unhideWhenUsed/>
    <w:rsid w:val="00396D5A"/>
  </w:style>
  <w:style w:type="character" w:customStyle="1" w:styleId="EndnoteTextChar">
    <w:name w:val="Endnote Text Char"/>
    <w:basedOn w:val="DefaultParagraphFont"/>
    <w:link w:val="EndnoteText"/>
    <w:semiHidden/>
    <w:rsid w:val="00396D5A"/>
  </w:style>
  <w:style w:type="paragraph" w:styleId="TOC5">
    <w:name w:val="toc 5"/>
    <w:basedOn w:val="Normal"/>
    <w:next w:val="Normal"/>
    <w:autoRedefine/>
    <w:semiHidden/>
    <w:unhideWhenUsed/>
    <w:rsid w:val="00675624"/>
    <w:pPr>
      <w:spacing w:after="100"/>
      <w:ind w:left="800"/>
    </w:pPr>
  </w:style>
  <w:style w:type="table" w:customStyle="1" w:styleId="TableGrid1">
    <w:name w:val="Table Grid1"/>
    <w:basedOn w:val="TableNormal"/>
    <w:next w:val="TableGrid"/>
    <w:rsid w:val="00E71E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semiHidden/>
    <w:unhideWhenUsed/>
    <w:rsid w:val="00B532D7"/>
    <w:pPr>
      <w:spacing w:after="1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8"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79E"/>
  </w:style>
  <w:style w:type="paragraph" w:styleId="Heading1">
    <w:name w:val="heading 1"/>
    <w:basedOn w:val="Normal"/>
    <w:next w:val="Normal"/>
    <w:qFormat/>
    <w:rsid w:val="00D307F1"/>
    <w:pPr>
      <w:keepNext/>
      <w:numPr>
        <w:numId w:val="1"/>
      </w:numPr>
      <w:spacing w:before="240" w:after="60"/>
      <w:outlineLvl w:val="0"/>
    </w:pPr>
    <w:rPr>
      <w:rFonts w:ascii="Arial" w:hAnsi="Arial"/>
      <w:b/>
      <w:kern w:val="28"/>
      <w:sz w:val="28"/>
    </w:rPr>
  </w:style>
  <w:style w:type="paragraph" w:styleId="Heading2">
    <w:name w:val="heading 2"/>
    <w:basedOn w:val="Normal"/>
    <w:next w:val="Normal"/>
    <w:qFormat/>
    <w:rsid w:val="00D307F1"/>
    <w:pPr>
      <w:keepNext/>
      <w:numPr>
        <w:ilvl w:val="1"/>
        <w:numId w:val="1"/>
      </w:numPr>
      <w:spacing w:before="240" w:after="60"/>
      <w:outlineLvl w:val="1"/>
    </w:pPr>
    <w:rPr>
      <w:rFonts w:ascii="Arial" w:hAnsi="Arial"/>
      <w:b/>
      <w:i/>
      <w:sz w:val="24"/>
    </w:rPr>
  </w:style>
  <w:style w:type="paragraph" w:styleId="Heading3">
    <w:name w:val="heading 3"/>
    <w:basedOn w:val="Normal"/>
    <w:next w:val="Normal"/>
    <w:qFormat/>
    <w:rsid w:val="00D307F1"/>
    <w:pPr>
      <w:keepNext/>
      <w:numPr>
        <w:ilvl w:val="2"/>
        <w:numId w:val="1"/>
      </w:numPr>
      <w:spacing w:before="240" w:after="60"/>
      <w:outlineLvl w:val="2"/>
    </w:pPr>
    <w:rPr>
      <w:b/>
      <w:sz w:val="24"/>
    </w:rPr>
  </w:style>
  <w:style w:type="paragraph" w:styleId="Heading4">
    <w:name w:val="heading 4"/>
    <w:basedOn w:val="Normal"/>
    <w:next w:val="Normal"/>
    <w:qFormat/>
    <w:rsid w:val="00D307F1"/>
    <w:pPr>
      <w:keepNext/>
      <w:numPr>
        <w:ilvl w:val="3"/>
        <w:numId w:val="1"/>
      </w:numPr>
      <w:spacing w:before="240" w:after="60"/>
      <w:outlineLvl w:val="3"/>
    </w:pPr>
    <w:rPr>
      <w:b/>
      <w:i/>
      <w:sz w:val="24"/>
    </w:rPr>
  </w:style>
  <w:style w:type="paragraph" w:styleId="Heading5">
    <w:name w:val="heading 5"/>
    <w:basedOn w:val="Normal"/>
    <w:next w:val="Normal"/>
    <w:qFormat/>
    <w:rsid w:val="00D307F1"/>
    <w:pPr>
      <w:numPr>
        <w:ilvl w:val="4"/>
        <w:numId w:val="1"/>
      </w:numPr>
      <w:spacing w:before="240" w:after="60"/>
      <w:outlineLvl w:val="4"/>
    </w:pPr>
    <w:rPr>
      <w:rFonts w:ascii="Arial" w:hAnsi="Arial"/>
      <w:sz w:val="22"/>
    </w:rPr>
  </w:style>
  <w:style w:type="paragraph" w:styleId="Heading6">
    <w:name w:val="heading 6"/>
    <w:basedOn w:val="Normal"/>
    <w:next w:val="Normal"/>
    <w:qFormat/>
    <w:rsid w:val="00D307F1"/>
    <w:pPr>
      <w:numPr>
        <w:ilvl w:val="5"/>
        <w:numId w:val="1"/>
      </w:numPr>
      <w:spacing w:before="240" w:after="60"/>
      <w:outlineLvl w:val="5"/>
    </w:pPr>
    <w:rPr>
      <w:rFonts w:ascii="Arial" w:hAnsi="Arial"/>
      <w:i/>
      <w:sz w:val="22"/>
    </w:rPr>
  </w:style>
  <w:style w:type="paragraph" w:styleId="Heading7">
    <w:name w:val="heading 7"/>
    <w:basedOn w:val="Normal"/>
    <w:next w:val="Normal"/>
    <w:qFormat/>
    <w:rsid w:val="00D307F1"/>
    <w:pPr>
      <w:numPr>
        <w:ilvl w:val="6"/>
        <w:numId w:val="1"/>
      </w:numPr>
      <w:spacing w:before="240" w:after="60"/>
      <w:outlineLvl w:val="6"/>
    </w:pPr>
    <w:rPr>
      <w:rFonts w:ascii="Arial" w:hAnsi="Arial"/>
    </w:rPr>
  </w:style>
  <w:style w:type="paragraph" w:styleId="Heading8">
    <w:name w:val="heading 8"/>
    <w:basedOn w:val="Normal"/>
    <w:next w:val="Normal"/>
    <w:qFormat/>
    <w:rsid w:val="00D307F1"/>
    <w:pPr>
      <w:numPr>
        <w:ilvl w:val="7"/>
        <w:numId w:val="1"/>
      </w:numPr>
      <w:spacing w:before="240" w:after="60"/>
      <w:outlineLvl w:val="7"/>
    </w:pPr>
    <w:rPr>
      <w:rFonts w:ascii="Arial" w:hAnsi="Arial"/>
      <w:i/>
    </w:rPr>
  </w:style>
  <w:style w:type="paragraph" w:styleId="Heading9">
    <w:name w:val="heading 9"/>
    <w:basedOn w:val="Normal"/>
    <w:next w:val="Normal"/>
    <w:qFormat/>
    <w:rsid w:val="00D307F1"/>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D307F1"/>
  </w:style>
  <w:style w:type="paragraph" w:customStyle="1" w:styleId="Style4">
    <w:name w:val="Style4"/>
    <w:next w:val="Normal"/>
    <w:rsid w:val="00D307F1"/>
    <w:rPr>
      <w:noProof/>
      <w:sz w:val="24"/>
    </w:rPr>
  </w:style>
  <w:style w:type="paragraph" w:styleId="BodyText">
    <w:name w:val="Body Text"/>
    <w:aliases w:val="SCA Body Text,SCA Body Text1,SCA Body Text2,SCA Body Text11"/>
    <w:basedOn w:val="Normal"/>
    <w:rsid w:val="00D307F1"/>
    <w:pPr>
      <w:spacing w:after="120"/>
    </w:pPr>
  </w:style>
  <w:style w:type="paragraph" w:styleId="Header">
    <w:name w:val="header"/>
    <w:basedOn w:val="Normal"/>
    <w:link w:val="HeaderChar"/>
    <w:rsid w:val="00D307F1"/>
    <w:pPr>
      <w:tabs>
        <w:tab w:val="center" w:pos="4320"/>
        <w:tab w:val="right" w:pos="8640"/>
      </w:tabs>
    </w:pPr>
  </w:style>
  <w:style w:type="paragraph" w:styleId="Footer">
    <w:name w:val="footer"/>
    <w:basedOn w:val="Normal"/>
    <w:rsid w:val="00D307F1"/>
    <w:pPr>
      <w:tabs>
        <w:tab w:val="center" w:pos="4320"/>
        <w:tab w:val="right" w:pos="8640"/>
      </w:tabs>
    </w:pPr>
  </w:style>
  <w:style w:type="paragraph" w:styleId="Caption">
    <w:name w:val="caption"/>
    <w:basedOn w:val="Normal"/>
    <w:next w:val="Normal"/>
    <w:qFormat/>
    <w:rsid w:val="00D307F1"/>
    <w:pPr>
      <w:spacing w:before="360" w:after="120"/>
    </w:pPr>
    <w:rPr>
      <w:b/>
      <w:caps/>
      <w:sz w:val="22"/>
    </w:rPr>
  </w:style>
  <w:style w:type="paragraph" w:styleId="BodyText3">
    <w:name w:val="Body Text 3"/>
    <w:basedOn w:val="Normal"/>
    <w:link w:val="BodyText3Char"/>
    <w:rsid w:val="00D307F1"/>
    <w:pPr>
      <w:spacing w:after="120"/>
      <w:jc w:val="both"/>
    </w:pPr>
    <w:rPr>
      <w:sz w:val="22"/>
    </w:rPr>
  </w:style>
  <w:style w:type="paragraph" w:styleId="BodyTextIndent">
    <w:name w:val="Body Text Indent"/>
    <w:basedOn w:val="Normal"/>
    <w:rsid w:val="00D307F1"/>
    <w:pPr>
      <w:spacing w:after="120"/>
      <w:ind w:left="1440"/>
      <w:jc w:val="both"/>
    </w:pPr>
    <w:rPr>
      <w:sz w:val="22"/>
    </w:rPr>
  </w:style>
  <w:style w:type="paragraph" w:styleId="BodyTextIndent2">
    <w:name w:val="Body Text Indent 2"/>
    <w:basedOn w:val="Normal"/>
    <w:rsid w:val="00D307F1"/>
    <w:pPr>
      <w:suppressAutoHyphens/>
      <w:spacing w:after="120"/>
      <w:ind w:left="576"/>
      <w:jc w:val="both"/>
    </w:pPr>
    <w:rPr>
      <w:sz w:val="22"/>
    </w:rPr>
  </w:style>
  <w:style w:type="paragraph" w:styleId="BodyTextIndent3">
    <w:name w:val="Body Text Indent 3"/>
    <w:basedOn w:val="Normal"/>
    <w:rsid w:val="00D307F1"/>
    <w:pPr>
      <w:spacing w:after="120"/>
      <w:ind w:left="720"/>
      <w:jc w:val="both"/>
    </w:pPr>
    <w:rPr>
      <w:sz w:val="22"/>
    </w:rPr>
  </w:style>
  <w:style w:type="paragraph" w:styleId="BodyText2">
    <w:name w:val="Body Text 2"/>
    <w:basedOn w:val="Normal"/>
    <w:rsid w:val="00D307F1"/>
    <w:pPr>
      <w:spacing w:after="120"/>
    </w:pPr>
    <w:rPr>
      <w:sz w:val="22"/>
    </w:rPr>
  </w:style>
  <w:style w:type="character" w:styleId="Hyperlink">
    <w:name w:val="Hyperlink"/>
    <w:basedOn w:val="DefaultParagraphFont"/>
    <w:rsid w:val="001023C1"/>
    <w:rPr>
      <w:color w:val="0000FF"/>
      <w:u w:val="single"/>
    </w:rPr>
  </w:style>
  <w:style w:type="paragraph" w:styleId="BalloonText">
    <w:name w:val="Balloon Text"/>
    <w:basedOn w:val="Normal"/>
    <w:link w:val="BalloonTextChar"/>
    <w:rsid w:val="00F1189B"/>
    <w:rPr>
      <w:rFonts w:ascii="Tahoma" w:hAnsi="Tahoma" w:cs="Tahoma"/>
      <w:sz w:val="16"/>
      <w:szCs w:val="16"/>
    </w:rPr>
  </w:style>
  <w:style w:type="character" w:customStyle="1" w:styleId="BalloonTextChar">
    <w:name w:val="Balloon Text Char"/>
    <w:basedOn w:val="DefaultParagraphFont"/>
    <w:link w:val="BalloonText"/>
    <w:rsid w:val="00F1189B"/>
    <w:rPr>
      <w:rFonts w:ascii="Tahoma" w:hAnsi="Tahoma" w:cs="Tahoma"/>
      <w:sz w:val="16"/>
      <w:szCs w:val="16"/>
    </w:rPr>
  </w:style>
  <w:style w:type="character" w:customStyle="1" w:styleId="HeaderChar">
    <w:name w:val="Header Char"/>
    <w:basedOn w:val="DefaultParagraphFont"/>
    <w:link w:val="Header"/>
    <w:rsid w:val="00D16E3D"/>
  </w:style>
  <w:style w:type="paragraph" w:styleId="ListParagraph">
    <w:name w:val="List Paragraph"/>
    <w:basedOn w:val="Normal"/>
    <w:uiPriority w:val="34"/>
    <w:qFormat/>
    <w:rsid w:val="00B76A68"/>
    <w:pPr>
      <w:ind w:left="720"/>
      <w:contextualSpacing/>
    </w:pPr>
  </w:style>
  <w:style w:type="paragraph" w:styleId="PlainText">
    <w:name w:val="Plain Text"/>
    <w:basedOn w:val="Normal"/>
    <w:link w:val="PlainTextChar"/>
    <w:semiHidden/>
    <w:unhideWhenUsed/>
    <w:rsid w:val="00762107"/>
    <w:rPr>
      <w:rFonts w:ascii="Consolas" w:hAnsi="Consolas" w:cs="Consolas"/>
      <w:sz w:val="21"/>
      <w:szCs w:val="21"/>
    </w:rPr>
  </w:style>
  <w:style w:type="character" w:customStyle="1" w:styleId="PlainTextChar">
    <w:name w:val="Plain Text Char"/>
    <w:basedOn w:val="DefaultParagraphFont"/>
    <w:link w:val="PlainText"/>
    <w:semiHidden/>
    <w:rsid w:val="00762107"/>
    <w:rPr>
      <w:rFonts w:ascii="Consolas" w:hAnsi="Consolas" w:cs="Consolas"/>
      <w:sz w:val="21"/>
      <w:szCs w:val="21"/>
    </w:rPr>
  </w:style>
  <w:style w:type="paragraph" w:styleId="NormalWeb">
    <w:name w:val="Normal (Web)"/>
    <w:basedOn w:val="Normal"/>
    <w:uiPriority w:val="99"/>
    <w:unhideWhenUsed/>
    <w:rsid w:val="005A2C43"/>
    <w:pPr>
      <w:spacing w:before="100" w:beforeAutospacing="1" w:after="100" w:afterAutospacing="1"/>
    </w:pPr>
    <w:rPr>
      <w:sz w:val="24"/>
      <w:szCs w:val="24"/>
    </w:rPr>
  </w:style>
  <w:style w:type="character" w:styleId="CommentReference">
    <w:name w:val="annotation reference"/>
    <w:basedOn w:val="DefaultParagraphFont"/>
    <w:unhideWhenUsed/>
    <w:rsid w:val="007A5723"/>
    <w:rPr>
      <w:sz w:val="16"/>
      <w:szCs w:val="16"/>
    </w:rPr>
  </w:style>
  <w:style w:type="paragraph" w:styleId="CommentText">
    <w:name w:val="annotation text"/>
    <w:basedOn w:val="Normal"/>
    <w:link w:val="CommentTextChar"/>
    <w:semiHidden/>
    <w:unhideWhenUsed/>
    <w:rsid w:val="007A5723"/>
  </w:style>
  <w:style w:type="character" w:customStyle="1" w:styleId="CommentTextChar">
    <w:name w:val="Comment Text Char"/>
    <w:basedOn w:val="DefaultParagraphFont"/>
    <w:link w:val="CommentText"/>
    <w:semiHidden/>
    <w:rsid w:val="007A5723"/>
  </w:style>
  <w:style w:type="paragraph" w:styleId="CommentSubject">
    <w:name w:val="annotation subject"/>
    <w:basedOn w:val="CommentText"/>
    <w:next w:val="CommentText"/>
    <w:link w:val="CommentSubjectChar"/>
    <w:semiHidden/>
    <w:unhideWhenUsed/>
    <w:rsid w:val="007A5723"/>
    <w:rPr>
      <w:b/>
      <w:bCs/>
    </w:rPr>
  </w:style>
  <w:style w:type="character" w:customStyle="1" w:styleId="CommentSubjectChar">
    <w:name w:val="Comment Subject Char"/>
    <w:basedOn w:val="CommentTextChar"/>
    <w:link w:val="CommentSubject"/>
    <w:semiHidden/>
    <w:rsid w:val="007A5723"/>
    <w:rPr>
      <w:b/>
      <w:bCs/>
    </w:rPr>
  </w:style>
  <w:style w:type="paragraph" w:styleId="TOAHeading">
    <w:name w:val="toa heading"/>
    <w:basedOn w:val="Normal"/>
    <w:next w:val="Normal"/>
    <w:semiHidden/>
    <w:unhideWhenUsed/>
    <w:rsid w:val="00A11DB2"/>
    <w:pPr>
      <w:spacing w:before="120"/>
    </w:pPr>
    <w:rPr>
      <w:rFonts w:asciiTheme="majorHAnsi" w:eastAsiaTheme="majorEastAsia" w:hAnsiTheme="majorHAnsi" w:cstheme="majorBidi"/>
      <w:b/>
      <w:bCs/>
      <w:sz w:val="24"/>
      <w:szCs w:val="24"/>
    </w:rPr>
  </w:style>
  <w:style w:type="paragraph" w:customStyle="1" w:styleId="Default">
    <w:name w:val="Default"/>
    <w:rsid w:val="00425F65"/>
    <w:pPr>
      <w:autoSpaceDE w:val="0"/>
      <w:autoSpaceDN w:val="0"/>
      <w:adjustRightInd w:val="0"/>
    </w:pPr>
    <w:rPr>
      <w:color w:val="000000"/>
      <w:sz w:val="24"/>
      <w:szCs w:val="24"/>
    </w:rPr>
  </w:style>
  <w:style w:type="character" w:styleId="Strong">
    <w:name w:val="Strong"/>
    <w:basedOn w:val="DefaultParagraphFont"/>
    <w:uiPriority w:val="22"/>
    <w:qFormat/>
    <w:rsid w:val="00C92B7E"/>
    <w:rPr>
      <w:b/>
      <w:bCs/>
    </w:rPr>
  </w:style>
  <w:style w:type="table" w:styleId="TableGrid">
    <w:name w:val="Table Grid"/>
    <w:basedOn w:val="TableNormal"/>
    <w:rsid w:val="008E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3Char">
    <w:name w:val="Body Text 3 Char"/>
    <w:basedOn w:val="DefaultParagraphFont"/>
    <w:link w:val="BodyText3"/>
    <w:rsid w:val="00147F8E"/>
    <w:rPr>
      <w:sz w:val="22"/>
    </w:rPr>
  </w:style>
  <w:style w:type="paragraph" w:styleId="TOC8">
    <w:name w:val="toc 8"/>
    <w:basedOn w:val="Normal"/>
    <w:next w:val="Normal"/>
    <w:uiPriority w:val="99"/>
    <w:semiHidden/>
    <w:rsid w:val="00852D89"/>
    <w:pPr>
      <w:widowControl w:val="0"/>
      <w:tabs>
        <w:tab w:val="right" w:pos="9360"/>
      </w:tabs>
      <w:suppressAutoHyphens/>
      <w:ind w:left="720" w:hanging="720"/>
    </w:pPr>
    <w:rPr>
      <w:rFonts w:ascii="Courier New" w:hAnsi="Courier New"/>
      <w:sz w:val="24"/>
    </w:rPr>
  </w:style>
  <w:style w:type="paragraph" w:styleId="Revision">
    <w:name w:val="Revision"/>
    <w:hidden/>
    <w:uiPriority w:val="99"/>
    <w:semiHidden/>
    <w:rsid w:val="00350E05"/>
  </w:style>
  <w:style w:type="paragraph" w:customStyle="1" w:styleId="Document1">
    <w:name w:val="Document 1"/>
    <w:rsid w:val="00B95C83"/>
    <w:pPr>
      <w:keepNext/>
      <w:keepLines/>
      <w:tabs>
        <w:tab w:val="left" w:pos="-720"/>
      </w:tabs>
      <w:suppressAutoHyphens/>
      <w:overflowPunct w:val="0"/>
      <w:autoSpaceDE w:val="0"/>
      <w:autoSpaceDN w:val="0"/>
      <w:adjustRightInd w:val="0"/>
      <w:textAlignment w:val="baseline"/>
    </w:pPr>
    <w:rPr>
      <w:rFonts w:ascii="Courier" w:hAnsi="Courier"/>
      <w:sz w:val="24"/>
    </w:rPr>
  </w:style>
  <w:style w:type="paragraph" w:styleId="EndnoteText">
    <w:name w:val="endnote text"/>
    <w:basedOn w:val="Normal"/>
    <w:link w:val="EndnoteTextChar"/>
    <w:semiHidden/>
    <w:unhideWhenUsed/>
    <w:rsid w:val="00396D5A"/>
  </w:style>
  <w:style w:type="character" w:customStyle="1" w:styleId="EndnoteTextChar">
    <w:name w:val="Endnote Text Char"/>
    <w:basedOn w:val="DefaultParagraphFont"/>
    <w:link w:val="EndnoteText"/>
    <w:semiHidden/>
    <w:rsid w:val="00396D5A"/>
  </w:style>
  <w:style w:type="paragraph" w:styleId="TOC5">
    <w:name w:val="toc 5"/>
    <w:basedOn w:val="Normal"/>
    <w:next w:val="Normal"/>
    <w:autoRedefine/>
    <w:semiHidden/>
    <w:unhideWhenUsed/>
    <w:rsid w:val="00675624"/>
    <w:pPr>
      <w:spacing w:after="100"/>
      <w:ind w:left="800"/>
    </w:pPr>
  </w:style>
  <w:style w:type="table" w:customStyle="1" w:styleId="TableGrid1">
    <w:name w:val="Table Grid1"/>
    <w:basedOn w:val="TableNormal"/>
    <w:next w:val="TableGrid"/>
    <w:rsid w:val="00E71E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semiHidden/>
    <w:unhideWhenUsed/>
    <w:rsid w:val="00B532D7"/>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27318">
      <w:bodyDiv w:val="1"/>
      <w:marLeft w:val="0"/>
      <w:marRight w:val="0"/>
      <w:marTop w:val="0"/>
      <w:marBottom w:val="0"/>
      <w:divBdr>
        <w:top w:val="none" w:sz="0" w:space="0" w:color="auto"/>
        <w:left w:val="none" w:sz="0" w:space="0" w:color="auto"/>
        <w:bottom w:val="none" w:sz="0" w:space="0" w:color="auto"/>
        <w:right w:val="none" w:sz="0" w:space="0" w:color="auto"/>
      </w:divBdr>
    </w:div>
    <w:div w:id="102575624">
      <w:bodyDiv w:val="1"/>
      <w:marLeft w:val="0"/>
      <w:marRight w:val="0"/>
      <w:marTop w:val="0"/>
      <w:marBottom w:val="0"/>
      <w:divBdr>
        <w:top w:val="none" w:sz="0" w:space="0" w:color="auto"/>
        <w:left w:val="none" w:sz="0" w:space="0" w:color="auto"/>
        <w:bottom w:val="none" w:sz="0" w:space="0" w:color="auto"/>
        <w:right w:val="none" w:sz="0" w:space="0" w:color="auto"/>
      </w:divBdr>
    </w:div>
    <w:div w:id="734821325">
      <w:bodyDiv w:val="1"/>
      <w:marLeft w:val="0"/>
      <w:marRight w:val="0"/>
      <w:marTop w:val="0"/>
      <w:marBottom w:val="0"/>
      <w:divBdr>
        <w:top w:val="none" w:sz="0" w:space="0" w:color="auto"/>
        <w:left w:val="none" w:sz="0" w:space="0" w:color="auto"/>
        <w:bottom w:val="none" w:sz="0" w:space="0" w:color="auto"/>
        <w:right w:val="none" w:sz="0" w:space="0" w:color="auto"/>
      </w:divBdr>
    </w:div>
    <w:div w:id="888614590">
      <w:bodyDiv w:val="1"/>
      <w:marLeft w:val="0"/>
      <w:marRight w:val="0"/>
      <w:marTop w:val="0"/>
      <w:marBottom w:val="0"/>
      <w:divBdr>
        <w:top w:val="none" w:sz="0" w:space="0" w:color="auto"/>
        <w:left w:val="none" w:sz="0" w:space="0" w:color="auto"/>
        <w:bottom w:val="none" w:sz="0" w:space="0" w:color="auto"/>
        <w:right w:val="none" w:sz="0" w:space="0" w:color="auto"/>
      </w:divBdr>
    </w:div>
    <w:div w:id="987979459">
      <w:bodyDiv w:val="1"/>
      <w:marLeft w:val="0"/>
      <w:marRight w:val="0"/>
      <w:marTop w:val="0"/>
      <w:marBottom w:val="0"/>
      <w:divBdr>
        <w:top w:val="none" w:sz="0" w:space="0" w:color="auto"/>
        <w:left w:val="none" w:sz="0" w:space="0" w:color="auto"/>
        <w:bottom w:val="none" w:sz="0" w:space="0" w:color="auto"/>
        <w:right w:val="none" w:sz="0" w:space="0" w:color="auto"/>
      </w:divBdr>
    </w:div>
    <w:div w:id="1110273357">
      <w:bodyDiv w:val="1"/>
      <w:marLeft w:val="0"/>
      <w:marRight w:val="0"/>
      <w:marTop w:val="0"/>
      <w:marBottom w:val="0"/>
      <w:divBdr>
        <w:top w:val="none" w:sz="0" w:space="0" w:color="auto"/>
        <w:left w:val="none" w:sz="0" w:space="0" w:color="auto"/>
        <w:bottom w:val="none" w:sz="0" w:space="0" w:color="auto"/>
        <w:right w:val="none" w:sz="0" w:space="0" w:color="auto"/>
      </w:divBdr>
    </w:div>
    <w:div w:id="1392734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wkissel@titanamerica.com" TargetMode="External"/><Relationship Id="rId18" Type="http://schemas.openxmlformats.org/officeDocument/2006/relationships/header" Target="header3.xml"/><Relationship Id="rId26" Type="http://schemas.openxmlformats.org/officeDocument/2006/relationships/hyperlink" Target="mailto:eaor@dep.state.fl.us" TargetMode="Externa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mailto:vwarger@kooglerassociates.com" TargetMode="External"/><Relationship Id="rId25" Type="http://schemas.openxmlformats.org/officeDocument/2006/relationships/hyperlink" Target="http://www.dep.state.fl.us/air/emission/eaor" TargetMode="External"/><Relationship Id="rId2" Type="http://schemas.openxmlformats.org/officeDocument/2006/relationships/numbering" Target="numbering.xml"/><Relationship Id="rId16" Type="http://schemas.openxmlformats.org/officeDocument/2006/relationships/hyperlink" Target="mailto:mlee@kooglerassociates.com" TargetMode="External"/><Relationship Id="rId20" Type="http://schemas.openxmlformats.org/officeDocument/2006/relationships/footer" Target="footer3.xml"/><Relationship Id="rId29"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8.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kbrooks@titanamerica.com" TargetMode="External"/><Relationship Id="rId23" Type="http://schemas.openxmlformats.org/officeDocument/2006/relationships/header" Target="header7.xml"/><Relationship Id="rId28" Type="http://schemas.openxmlformats.org/officeDocument/2006/relationships/header" Target="header10.xml"/><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mailto:kfolsom@titanamerica.com" TargetMode="Externa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header" Target="header1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412ADA-9BA6-42EC-A3A9-21394AE9F1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9763</TotalTime>
  <Pages>13</Pages>
  <Words>5360</Words>
  <Characters>30252</Characters>
  <Application>Microsoft Office Word</Application>
  <DocSecurity>0</DocSecurity>
  <Lines>504</Lines>
  <Paragraphs>239</Paragraphs>
  <ScaleCrop>false</ScaleCrop>
  <HeadingPairs>
    <vt:vector size="2" baseType="variant">
      <vt:variant>
        <vt:lpstr>Title</vt:lpstr>
      </vt:variant>
      <vt:variant>
        <vt:i4>1</vt:i4>
      </vt:variant>
    </vt:vector>
  </HeadingPairs>
  <TitlesOfParts>
    <vt:vector size="1" baseType="lpstr">
      <vt:lpstr>Draft Permit</vt:lpstr>
    </vt:vector>
  </TitlesOfParts>
  <Manager>Trina Vielhauer</Manager>
  <Company>FDEP/DARM/BAR</Company>
  <LinksUpToDate>false</LinksUpToDate>
  <CharactersWithSpaces>35373</CharactersWithSpaces>
  <SharedDoc>false</SharedDoc>
  <HLinks>
    <vt:vector size="36" baseType="variant">
      <vt:variant>
        <vt:i4>655466</vt:i4>
      </vt:variant>
      <vt:variant>
        <vt:i4>15</vt:i4>
      </vt:variant>
      <vt:variant>
        <vt:i4>0</vt:i4>
      </vt:variant>
      <vt:variant>
        <vt:i4>5</vt:i4>
      </vt:variant>
      <vt:variant>
        <vt:lpwstr>mailto:arbara.friday@dep.state.fl.us</vt:lpwstr>
      </vt:variant>
      <vt:variant>
        <vt:lpwstr/>
      </vt:variant>
      <vt:variant>
        <vt:i4>7077899</vt:i4>
      </vt:variant>
      <vt:variant>
        <vt:i4>12</vt:i4>
      </vt:variant>
      <vt:variant>
        <vt:i4>0</vt:i4>
      </vt:variant>
      <vt:variant>
        <vt:i4>5</vt:i4>
      </vt:variant>
      <vt:variant>
        <vt:lpwstr>mailto:oquendo.ana@epa.gov</vt:lpwstr>
      </vt:variant>
      <vt:variant>
        <vt:lpwstr/>
      </vt:variant>
      <vt:variant>
        <vt:i4>1769579</vt:i4>
      </vt:variant>
      <vt:variant>
        <vt:i4>9</vt:i4>
      </vt:variant>
      <vt:variant>
        <vt:i4>0</vt:i4>
      </vt:variant>
      <vt:variant>
        <vt:i4>5</vt:i4>
      </vt:variant>
      <vt:variant>
        <vt:lpwstr>mailto:ceron.heather@epa.gov</vt:lpwstr>
      </vt:variant>
      <vt:variant>
        <vt:lpwstr/>
      </vt:variant>
      <vt:variant>
        <vt:i4>2752597</vt:i4>
      </vt:variant>
      <vt:variant>
        <vt:i4>6</vt:i4>
      </vt:variant>
      <vt:variant>
        <vt:i4>0</vt:i4>
      </vt:variant>
      <vt:variant>
        <vt:i4>5</vt:i4>
      </vt:variant>
      <vt:variant>
        <vt:lpwstr>mailto:forney.kathleen@epa.gov</vt:lpwstr>
      </vt:variant>
      <vt:variant>
        <vt:lpwstr/>
      </vt:variant>
      <vt:variant>
        <vt:i4>2883610</vt:i4>
      </vt:variant>
      <vt:variant>
        <vt:i4>3</vt:i4>
      </vt:variant>
      <vt:variant>
        <vt:i4>0</vt:i4>
      </vt:variant>
      <vt:variant>
        <vt:i4>5</vt:i4>
      </vt:variant>
      <vt:variant>
        <vt:lpwstr>mailto:aharvey@earthjustice.org</vt:lpwstr>
      </vt:variant>
      <vt:variant>
        <vt:lpwstr/>
      </vt:variant>
      <vt:variant>
        <vt:i4>5111845</vt:i4>
      </vt:variant>
      <vt:variant>
        <vt:i4>0</vt:i4>
      </vt:variant>
      <vt:variant>
        <vt:i4>0</vt:i4>
      </vt:variant>
      <vt:variant>
        <vt:i4>5</vt:i4>
      </vt:variant>
      <vt:variant>
        <vt:lpwstr>mailto:cindy.mulkey@dep.state.fl.us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Permit</dc:title>
  <dc:subject>Draft Permit</dc:subject>
  <dc:creator>Jeff Koerner</dc:creator>
  <cp:lastModifiedBy>Sahand Nasseri</cp:lastModifiedBy>
  <cp:revision>214</cp:revision>
  <cp:lastPrinted>2017-04-10T18:41:00Z</cp:lastPrinted>
  <dcterms:created xsi:type="dcterms:W3CDTF">2017-10-17T13:47:00Z</dcterms:created>
  <dcterms:modified xsi:type="dcterms:W3CDTF">2018-02-02T21:52:00Z</dcterms:modified>
</cp:coreProperties>
</file>